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FE" w:rsidRPr="00E919D9" w:rsidRDefault="00CC77FE" w:rsidP="00614DD5">
      <w:pPr>
        <w:spacing w:after="0" w:line="240" w:lineRule="auto"/>
        <w:ind w:left="708"/>
        <w:jc w:val="both"/>
        <w:rPr>
          <w:rFonts w:ascii="Times New Roman" w:hAnsi="Times New Roman"/>
          <w:b/>
          <w:u w:val="single"/>
        </w:rPr>
      </w:pPr>
    </w:p>
    <w:p w:rsidR="009B6D44" w:rsidRPr="00E919D9" w:rsidRDefault="009B6D44" w:rsidP="005E57E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"/>
        <w:gridCol w:w="4678"/>
      </w:tblGrid>
      <w:tr w:rsidR="005F3804" w:rsidRPr="008B2700" w:rsidTr="00900A16">
        <w:trPr>
          <w:trHeight w:hRule="exact" w:val="785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804" w:rsidRPr="00900A16" w:rsidRDefault="005F3804" w:rsidP="00E54B6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A16">
              <w:rPr>
                <w:rFonts w:asciiTheme="minorHAnsi" w:hAnsiTheme="minorHAnsi" w:cstheme="minorHAnsi"/>
                <w:b/>
                <w:sz w:val="18"/>
                <w:szCs w:val="18"/>
              </w:rPr>
              <w:t>Not:</w:t>
            </w:r>
            <w:r w:rsidRPr="00900A16">
              <w:rPr>
                <w:rFonts w:asciiTheme="minorHAnsi" w:hAnsiTheme="minorHAnsi" w:cstheme="minorHAnsi"/>
                <w:sz w:val="18"/>
                <w:szCs w:val="18"/>
              </w:rPr>
              <w:t xml:space="preserve"> Başvuru sürecinden sonra her ne sebeple olursa olsun adayın hatası, bilgi </w:t>
            </w:r>
            <w:proofErr w:type="gramStart"/>
            <w:r w:rsidRPr="00900A16">
              <w:rPr>
                <w:rFonts w:asciiTheme="minorHAnsi" w:hAnsiTheme="minorHAnsi" w:cstheme="minorHAnsi"/>
                <w:sz w:val="18"/>
                <w:szCs w:val="18"/>
              </w:rPr>
              <w:t>eksikliği  vb.</w:t>
            </w:r>
            <w:proofErr w:type="gramEnd"/>
            <w:r w:rsidRPr="00900A16">
              <w:rPr>
                <w:rFonts w:asciiTheme="minorHAnsi" w:hAnsiTheme="minorHAnsi" w:cstheme="minorHAnsi"/>
                <w:sz w:val="18"/>
                <w:szCs w:val="18"/>
              </w:rPr>
              <w:t xml:space="preserve"> nedenlerle yapılan yanlış başvurular sonucunda başvuru yapan adayın işlemleri iptal edilece</w:t>
            </w:r>
            <w:r w:rsidR="00E54B61" w:rsidRPr="00900A16">
              <w:rPr>
                <w:rFonts w:asciiTheme="minorHAnsi" w:hAnsiTheme="minorHAnsi" w:cstheme="minorHAnsi"/>
                <w:sz w:val="18"/>
                <w:szCs w:val="18"/>
              </w:rPr>
              <w:t>ğinden  adayın</w:t>
            </w:r>
            <w:r w:rsidRPr="00900A16">
              <w:rPr>
                <w:rFonts w:asciiTheme="minorHAnsi" w:hAnsiTheme="minorHAnsi" w:cstheme="minorHAnsi"/>
                <w:sz w:val="18"/>
                <w:szCs w:val="18"/>
              </w:rPr>
              <w:t xml:space="preserve"> başvuru yapmadan önce ilanı dikkatlice incelenmesinde yarar vardır.</w:t>
            </w:r>
          </w:p>
        </w:tc>
      </w:tr>
      <w:tr w:rsidR="00EF4E5D" w:rsidRPr="008B2700" w:rsidTr="005F3804">
        <w:trPr>
          <w:trHeight w:hRule="exact" w:val="798"/>
        </w:trPr>
        <w:tc>
          <w:tcPr>
            <w:tcW w:w="932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EF4E5D" w:rsidRPr="008B2700" w:rsidRDefault="00EF4E5D" w:rsidP="005F380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A-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029" w:rsidRPr="008B2700">
              <w:rPr>
                <w:rFonts w:asciiTheme="minorHAnsi" w:hAnsiTheme="minorHAnsi" w:cstheme="minorHAnsi"/>
                <w:b/>
                <w:caps/>
              </w:rPr>
              <w:t xml:space="preserve">Süleyman demirel üniversitesi SOSYAL BİLİMLER ENSTİTÜSÜ 2014-2015 EĞİTİM ÖĞRETİM YILI </w:t>
            </w:r>
            <w:r w:rsidR="005F3804">
              <w:rPr>
                <w:rFonts w:asciiTheme="minorHAnsi" w:hAnsiTheme="minorHAnsi" w:cstheme="minorHAnsi"/>
                <w:b/>
                <w:caps/>
              </w:rPr>
              <w:t xml:space="preserve">BAHAR </w:t>
            </w:r>
            <w:r w:rsidR="00E56029" w:rsidRPr="008B2700">
              <w:rPr>
                <w:rFonts w:asciiTheme="minorHAnsi" w:hAnsiTheme="minorHAnsi" w:cstheme="minorHAnsi"/>
                <w:b/>
                <w:caps/>
              </w:rPr>
              <w:t>YARIYILI yüksek lisans/doktora PROGRAMLARINA başvuru ve kabul koşullarI:</w:t>
            </w:r>
          </w:p>
        </w:tc>
      </w:tr>
      <w:tr w:rsidR="00EF4E5D" w:rsidRPr="008B2700" w:rsidTr="008B2700">
        <w:trPr>
          <w:trHeight w:hRule="exact" w:val="3651"/>
        </w:trPr>
        <w:tc>
          <w:tcPr>
            <w:tcW w:w="3794" w:type="dxa"/>
            <w:tcBorders>
              <w:top w:val="thinThickThinSmallGap" w:sz="24" w:space="0" w:color="auto"/>
            </w:tcBorders>
          </w:tcPr>
          <w:p w:rsidR="00EF4E5D" w:rsidRPr="008B2700" w:rsidRDefault="00EF4E5D" w:rsidP="001A7A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YÜKSEK LİSANS için: </w:t>
            </w:r>
          </w:p>
          <w:p w:rsidR="00EF4E5D" w:rsidRPr="008B2700" w:rsidRDefault="00EF4E5D" w:rsidP="001A7A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1-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Bir lisans diplomasına sahip olmak,</w:t>
            </w:r>
          </w:p>
          <w:p w:rsidR="00EF4E5D" w:rsidRPr="008B2700" w:rsidRDefault="00EF4E5D" w:rsidP="001A7A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Online başvuru esnasında adaylar; Mezuniyet transkriptlerinde (not çizelgelerinde) ya da diplomalarında yer alan 100’lük veya 4’lük not sistemine göre belirlenmiş </w:t>
            </w:r>
            <w:r w:rsidR="005F380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ezuniyet not ortalamalarını </w:t>
            </w:r>
            <w:proofErr w:type="gramStart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proofErr w:type="gramEnd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başvuru sistemine gireceklerdir. Online başvuru sistemi, 4’lük not sistemine göre girilen mezuniyet notunu </w:t>
            </w:r>
            <w:hyperlink r:id="rId7" w:history="1">
              <w:r w:rsidRPr="008B2700">
                <w:rPr>
                  <w:rStyle w:val="Kpr"/>
                  <w:rFonts w:asciiTheme="minorHAnsi" w:hAnsiTheme="minorHAnsi" w:cstheme="minorHAnsi"/>
                  <w:b/>
                  <w:sz w:val="20"/>
                  <w:szCs w:val="20"/>
                </w:rPr>
                <w:t xml:space="preserve">YÖK Not Dönüşüm </w:t>
              </w:r>
              <w:proofErr w:type="spellStart"/>
              <w:r w:rsidRPr="008B2700">
                <w:rPr>
                  <w:rStyle w:val="Kpr"/>
                  <w:rFonts w:asciiTheme="minorHAnsi" w:hAnsiTheme="minorHAnsi" w:cstheme="minorHAnsi"/>
                  <w:b/>
                  <w:sz w:val="20"/>
                  <w:szCs w:val="20"/>
                </w:rPr>
                <w:t>Tablosu</w:t>
              </w:r>
            </w:hyperlink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’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nu</w:t>
            </w:r>
            <w:proofErr w:type="spellEnd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kullanarak 100’lük not sisteminde karşılığı olan nota dönüştürecektir. </w:t>
            </w:r>
          </w:p>
          <w:p w:rsidR="00EF4E5D" w:rsidRPr="008B2700" w:rsidRDefault="00EF4E5D" w:rsidP="001A7A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E5D" w:rsidRPr="008B2700" w:rsidRDefault="00EF4E5D" w:rsidP="001A7A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thinThickThinSmallGap" w:sz="24" w:space="0" w:color="auto"/>
            </w:tcBorders>
          </w:tcPr>
          <w:p w:rsidR="00EF4E5D" w:rsidRPr="008B2700" w:rsidRDefault="00EF4E5D" w:rsidP="001A7A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DOKTORA için: </w:t>
            </w:r>
          </w:p>
          <w:p w:rsidR="00EF4E5D" w:rsidRPr="008B2700" w:rsidRDefault="00EF4E5D" w:rsidP="001A7A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1-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 Bir lisans veya yüksek lisans diplomasına sahip olmak,</w:t>
            </w:r>
          </w:p>
          <w:p w:rsidR="00EF4E5D" w:rsidRPr="008B2700" w:rsidRDefault="00EF4E5D" w:rsidP="001A7A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*Lisans diploması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ile başvuru yapan adayların mezuniyet notunun 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4 tam not üzerinden en az 3,5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olması gereklidir.</w:t>
            </w:r>
          </w:p>
          <w:p w:rsidR="00EF4E5D" w:rsidRPr="008B2700" w:rsidRDefault="00EF4E5D" w:rsidP="001A7A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*Yüksek lisans diploması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ile başvuru yapan adaylar </w:t>
            </w:r>
            <w:proofErr w:type="gramStart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proofErr w:type="gramEnd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başvuru esnasında; Mezuniyet transkriptlerinde (not çizelgelerinde) ya da diplomalarında yer alan 100’lük veya 4’lük not sistemine göre belirlenmiş </w:t>
            </w:r>
            <w:r w:rsidR="005F380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ezuniyet not ortalamalarını online başvuru sistemine gireceklerdir. Online başvuru sistemi, 4’lük not sistemine göre girilen mezuniyet notunu </w:t>
            </w:r>
            <w:hyperlink r:id="rId8" w:history="1">
              <w:r w:rsidRPr="008B2700">
                <w:rPr>
                  <w:rStyle w:val="Kpr"/>
                  <w:rFonts w:asciiTheme="minorHAnsi" w:hAnsiTheme="minorHAnsi" w:cstheme="minorHAnsi"/>
                  <w:b/>
                  <w:sz w:val="20"/>
                  <w:szCs w:val="20"/>
                </w:rPr>
                <w:t xml:space="preserve">YÖK Not Dönüşüm </w:t>
              </w:r>
              <w:proofErr w:type="spellStart"/>
              <w:r w:rsidRPr="008B2700">
                <w:rPr>
                  <w:rStyle w:val="Kpr"/>
                  <w:rFonts w:asciiTheme="minorHAnsi" w:hAnsiTheme="minorHAnsi" w:cstheme="minorHAnsi"/>
                  <w:b/>
                  <w:sz w:val="20"/>
                  <w:szCs w:val="20"/>
                </w:rPr>
                <w:t>Tablosu</w:t>
              </w:r>
            </w:hyperlink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’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nu</w:t>
            </w:r>
            <w:proofErr w:type="spellEnd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kullanarak 100’lük not sisteminde karşılığı olan nota dönüştürecektir. </w:t>
            </w:r>
          </w:p>
          <w:p w:rsidR="00EF4E5D" w:rsidRPr="008B2700" w:rsidRDefault="00EF4E5D" w:rsidP="001A7A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E5D" w:rsidRPr="008B2700" w:rsidTr="00436AD1">
        <w:trPr>
          <w:trHeight w:hRule="exact" w:val="1126"/>
        </w:trPr>
        <w:tc>
          <w:tcPr>
            <w:tcW w:w="9322" w:type="dxa"/>
            <w:gridSpan w:val="3"/>
          </w:tcPr>
          <w:p w:rsidR="00EF4E5D" w:rsidRPr="008B2700" w:rsidRDefault="00EF4E5D" w:rsidP="00436AD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Transkriptinde hem 4’lük hem de 100’lük not sistemine göre belirlenmiş Mezuniyet notu olan adaylar, 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istediği notu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tercih ederek </w:t>
            </w:r>
            <w:proofErr w:type="gramStart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proofErr w:type="gramEnd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başvuru sistemine gireceklerdir. Transkriptinde 100’lük not sistemine göre belirlenmiş Mezuniyet notu bulunmayan adayların mezun oldukları Yüksek Öğretim kurumundan almış oldukları not dönüşüm tabloları, lisansüstü eğitim başvurusu için kabul edilmez.</w:t>
            </w:r>
          </w:p>
          <w:p w:rsidR="00EF4E5D" w:rsidRPr="008B2700" w:rsidRDefault="00EF4E5D" w:rsidP="002E540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4E5D" w:rsidRPr="008B2700" w:rsidTr="00EF4E5D">
        <w:trPr>
          <w:trHeight w:val="2114"/>
        </w:trPr>
        <w:tc>
          <w:tcPr>
            <w:tcW w:w="3794" w:type="dxa"/>
          </w:tcPr>
          <w:p w:rsidR="00EF4E5D" w:rsidRPr="008B2700" w:rsidRDefault="00EF4E5D" w:rsidP="00436AD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YÜKSEK LİSANS için: </w:t>
            </w:r>
          </w:p>
          <w:p w:rsidR="00EF4E5D" w:rsidRPr="008B2700" w:rsidRDefault="00EF4E5D" w:rsidP="00EF4E5D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2- </w:t>
            </w:r>
            <w:proofErr w:type="spellStart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ALES’ten</w:t>
            </w:r>
            <w:proofErr w:type="spellEnd"/>
            <w:r w:rsidR="005A4905" w:rsidRPr="008B27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başvurulan program için 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YÖK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’ün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belirlediği aşağıdaki puan türünde en az 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55 standart puan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almış olmak veya Üniversitelerarası Kurul tarafından </w:t>
            </w:r>
            <w:proofErr w:type="spellStart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ALES’e</w:t>
            </w:r>
            <w:proofErr w:type="spellEnd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eşdeğer sayılan ve uluslararası düzeyde kabul gören GRE ve GMAT sınavlarından birinden eşdeğer puan almış olmak,</w:t>
            </w:r>
          </w:p>
        </w:tc>
        <w:tc>
          <w:tcPr>
            <w:tcW w:w="5528" w:type="dxa"/>
            <w:gridSpan w:val="2"/>
          </w:tcPr>
          <w:p w:rsidR="00EF4E5D" w:rsidRPr="008B2700" w:rsidRDefault="00EF4E5D" w:rsidP="00436AD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DOKTORA için: </w:t>
            </w:r>
          </w:p>
          <w:p w:rsidR="00EF4E5D" w:rsidRPr="008B2700" w:rsidRDefault="00EF4E5D" w:rsidP="005A4905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2-</w:t>
            </w:r>
            <w:r w:rsidRPr="008B270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A4905" w:rsidRPr="008B2700">
              <w:rPr>
                <w:rFonts w:asciiTheme="minorHAnsi" w:hAnsiTheme="minorHAnsi" w:cstheme="minorHAnsi"/>
                <w:sz w:val="20"/>
                <w:szCs w:val="20"/>
              </w:rPr>
              <w:t>ALES'ten</w:t>
            </w:r>
            <w:proofErr w:type="spellEnd"/>
            <w:r w:rsidR="005A4905"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, başvurulan program için </w:t>
            </w:r>
            <w:r w:rsidR="005A4905"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YÖK</w:t>
            </w:r>
            <w:r w:rsidR="005A4905" w:rsidRPr="008B2700">
              <w:rPr>
                <w:rFonts w:asciiTheme="minorHAnsi" w:hAnsiTheme="minorHAnsi" w:cstheme="minorHAnsi"/>
                <w:sz w:val="20"/>
                <w:szCs w:val="20"/>
              </w:rPr>
              <w:t>’ün</w:t>
            </w:r>
            <w:r w:rsidR="005A4905"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A4905"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belirlediği aşağıdaki puan türünde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Yüksek lisans diploması ile başvuranlar</w:t>
            </w:r>
            <w:r w:rsidR="005A4905"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için</w:t>
            </w:r>
            <w:r w:rsidRPr="008B270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en az 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55 standart puan,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5A4905" w:rsidRPr="008B2700">
              <w:rPr>
                <w:rFonts w:asciiTheme="minorHAnsi" w:hAnsiTheme="minorHAnsi" w:cstheme="minorHAnsi"/>
                <w:sz w:val="20"/>
                <w:szCs w:val="20"/>
              </w:rPr>
              <w:t>isans diplomasıyla başvuranlar için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en az 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80 puan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almış </w:t>
            </w:r>
            <w:proofErr w:type="gramStart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olmak,</w:t>
            </w:r>
            <w:proofErr w:type="gramEnd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veya Üniversitelerarası Kurul tarafından </w:t>
            </w:r>
            <w:proofErr w:type="spellStart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ALES’e</w:t>
            </w:r>
            <w:proofErr w:type="spellEnd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eşdeğer sayılan ve uluslararası düzeyde kabul gören GRE veya GMAT gibi sınavlardan bu puanlara eşdeğer bir puan almış olmak,</w:t>
            </w:r>
          </w:p>
        </w:tc>
      </w:tr>
      <w:tr w:rsidR="00EF4E5D" w:rsidRPr="008B2700" w:rsidTr="0060136A">
        <w:trPr>
          <w:trHeight w:val="71"/>
        </w:trPr>
        <w:tc>
          <w:tcPr>
            <w:tcW w:w="9322" w:type="dxa"/>
            <w:gridSpan w:val="3"/>
          </w:tcPr>
          <w:p w:rsidR="00EF4E5D" w:rsidRPr="008B2700" w:rsidRDefault="00EF4E5D" w:rsidP="00436AD1">
            <w:pPr>
              <w:pStyle w:val="AltKonuBal"/>
              <w:tabs>
                <w:tab w:val="left" w:pos="426"/>
              </w:tabs>
              <w:spacing w:before="120" w:after="120"/>
              <w:rPr>
                <w:rStyle w:val="Gl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B2700">
              <w:rPr>
                <w:rStyle w:val="Gl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TEZLİ YÜKSEK LİSANS VE DOKTORA PROGRAMLARININ ANABİLİM DALI BAZINDA ALES PUAN ÜRLERİ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651"/>
              <w:gridCol w:w="3133"/>
            </w:tblGrid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/>
                      <w:bCs/>
                      <w:sz w:val="20"/>
                      <w:lang w:eastAsia="en-US"/>
                    </w:rPr>
                    <w:t>ANABİLİM DALI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/>
                      <w:bCs/>
                      <w:sz w:val="20"/>
                      <w:lang w:eastAsia="en-US"/>
                    </w:rPr>
                    <w:t>ALES PUAN TÜRÜ</w:t>
                  </w:r>
                </w:p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F67F6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 xml:space="preserve">Coğrafya 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F67F6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Sözel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436AD1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 xml:space="preserve">Çalışma Ekonomisi ve Endüstri İlişkileri 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6E0728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Eşit Ağırlık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Ekonometri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Eşit Ağırlık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Felsefe ve Din Bilimleri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Sözel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İktisat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Eşit Ağırlık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İslam Tarihi ve Sanatları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Sözel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İşletme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Eşit Ağırlık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Kamu Hukuku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Eşit Ağırlık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Kamu Yönetimi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Eşit Ağırlık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Maliye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Eşit Ağırlık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F67F6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 xml:space="preserve">Özel Hukuk 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F67F6">
                  <w:pPr>
                    <w:spacing w:after="0" w:line="240" w:lineRule="auto"/>
                    <w:jc w:val="center"/>
                    <w:rPr>
                      <w:rStyle w:val="Gl"/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  <w:lang w:eastAsia="tr-TR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  <w:t>Eşit Ağırlık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Sağlık Yönetimi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Eşit Ağırlık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Sosyoloji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Eşit Ağırlık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Tarih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  <w:t>Sözel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Temel İslam Bilimleri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A319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  <w:t>Sözel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F67F6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 xml:space="preserve">Turizm İşletmeciliği 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CF67F6">
                  <w:pPr>
                    <w:spacing w:after="0" w:line="240" w:lineRule="auto"/>
                    <w:jc w:val="center"/>
                    <w:rPr>
                      <w:rStyle w:val="Gl"/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  <w:t>Eşit Ağırlık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DC1ADF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Türk Dili ve Edebiyatı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DC1AD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 w:val="0"/>
                      <w:bCs/>
                      <w:sz w:val="20"/>
                      <w:szCs w:val="20"/>
                    </w:rPr>
                    <w:t>Sözel</w:t>
                  </w:r>
                </w:p>
              </w:tc>
            </w:tr>
            <w:tr w:rsidR="00EF4E5D" w:rsidRPr="008B2700" w:rsidTr="00CA319A">
              <w:trPr>
                <w:trHeight w:hRule="exact" w:val="284"/>
                <w:jc w:val="center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A868CE">
                  <w:pPr>
                    <w:pStyle w:val="AltKonuBal"/>
                    <w:tabs>
                      <w:tab w:val="left" w:pos="426"/>
                    </w:tabs>
                    <w:jc w:val="both"/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Uluslararası İlişkiler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4E5D" w:rsidRPr="008B2700" w:rsidRDefault="00EF4E5D" w:rsidP="00A868CE">
                  <w:pPr>
                    <w:pStyle w:val="AltKonuBal"/>
                    <w:tabs>
                      <w:tab w:val="left" w:pos="426"/>
                    </w:tabs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</w:pPr>
                  <w:r w:rsidRPr="008B2700">
                    <w:rPr>
                      <w:rStyle w:val="Gl"/>
                      <w:rFonts w:asciiTheme="minorHAnsi" w:hAnsiTheme="minorHAnsi" w:cstheme="minorHAnsi"/>
                      <w:bCs/>
                      <w:sz w:val="20"/>
                      <w:lang w:eastAsia="en-US"/>
                    </w:rPr>
                    <w:t>Eşit Ağırlık</w:t>
                  </w:r>
                </w:p>
              </w:tc>
            </w:tr>
          </w:tbl>
          <w:p w:rsidR="00EF4E5D" w:rsidRPr="008B2700" w:rsidRDefault="00EF4E5D" w:rsidP="00CA319A">
            <w:pPr>
              <w:tabs>
                <w:tab w:val="left" w:pos="426"/>
              </w:tabs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EF4E5D" w:rsidRPr="008B2700" w:rsidTr="00900A16">
        <w:trPr>
          <w:trHeight w:hRule="exact" w:val="2139"/>
        </w:trPr>
        <w:tc>
          <w:tcPr>
            <w:tcW w:w="4644" w:type="dxa"/>
            <w:gridSpan w:val="2"/>
          </w:tcPr>
          <w:p w:rsidR="00EF4E5D" w:rsidRPr="008B2700" w:rsidRDefault="00EF4E5D" w:rsidP="00436AD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YÜKSEK LİSANS için: </w:t>
            </w:r>
          </w:p>
          <w:p w:rsidR="00EF4E5D" w:rsidRPr="008B2700" w:rsidRDefault="00EF4E5D" w:rsidP="00273CFD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3-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YDS veya Üniversitelerarası Kurul tarafından YDS’ye eşdeğer sayılan ulusal veya uluslararası düzeyde kabul gören </w:t>
            </w:r>
            <w:r w:rsidRPr="00C95C90">
              <w:rPr>
                <w:rFonts w:asciiTheme="minorHAnsi" w:hAnsiTheme="minorHAnsi" w:cstheme="minorHAnsi"/>
                <w:b/>
                <w:sz w:val="20"/>
                <w:szCs w:val="20"/>
              </w:rPr>
              <w:t>(ÜDS, KPDS, TOEFL vb.)</w:t>
            </w:r>
            <w:r w:rsidRPr="00C95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yabancı dil sınavlarından birine girmiş olmak (</w:t>
            </w:r>
            <w:r w:rsidR="005A4905" w:rsidRPr="008B2700">
              <w:rPr>
                <w:rFonts w:asciiTheme="minorHAnsi" w:hAnsiTheme="minorHAnsi" w:cstheme="minorHAnsi"/>
                <w:sz w:val="20"/>
                <w:szCs w:val="20"/>
              </w:rPr>
              <w:t>ÖSYM’nin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yabancı dil eşdeğerlilik tablolarına </w:t>
            </w:r>
            <w:hyperlink r:id="rId9" w:history="1">
              <w:r w:rsidRPr="008B2700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buraya tıklayarak erişebilirsiniz</w:t>
              </w:r>
            </w:hyperlink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</w:p>
          <w:p w:rsidR="00EF4E5D" w:rsidRPr="008B2700" w:rsidRDefault="00EF4E5D" w:rsidP="00273CFD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F4E5D" w:rsidRPr="008B2700" w:rsidRDefault="00EF4E5D" w:rsidP="00436AD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DOKTORA için: </w:t>
            </w:r>
          </w:p>
          <w:p w:rsidR="00EF4E5D" w:rsidRPr="008B2700" w:rsidRDefault="00EF4E5D" w:rsidP="00900A1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3-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YDS, ÜDS veya KPDS’den en az 55 puan almış olmak veya bu sınavlara eşdeğer sayılan (TOEFL ve benzeri yabancı dil sınavlarından birinden bu puan muadili bir puan almış olmak. (</w:t>
            </w:r>
            <w:r w:rsidR="005A4905" w:rsidRPr="008B2700">
              <w:rPr>
                <w:rFonts w:asciiTheme="minorHAnsi" w:hAnsiTheme="minorHAnsi" w:cstheme="minorHAnsi"/>
                <w:sz w:val="20"/>
                <w:szCs w:val="20"/>
              </w:rPr>
              <w:t>ÖSYM’nin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yabancı dil eşdeğerlilik tablolarına </w:t>
            </w:r>
            <w:hyperlink r:id="rId10" w:history="1">
              <w:r w:rsidRPr="008B2700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buraya tıklayarak erişebilirsiniz</w:t>
              </w:r>
            </w:hyperlink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</w:p>
        </w:tc>
      </w:tr>
      <w:tr w:rsidR="00EF4E5D" w:rsidRPr="008B2700" w:rsidTr="00CA319A">
        <w:tc>
          <w:tcPr>
            <w:tcW w:w="9322" w:type="dxa"/>
            <w:gridSpan w:val="3"/>
          </w:tcPr>
          <w:p w:rsidR="00EF4E5D" w:rsidRPr="008B2700" w:rsidRDefault="00EF4E5D" w:rsidP="00E5602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4- Yüksek Lisans ve Doktora</w:t>
            </w:r>
            <w:r w:rsidRPr="008B270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programlarına başvuran adayların başarı notunun hesaplanmasında; ALES puanının %50’si, mezuniyet notunun %15’i (doktora programına başvurularda yüksek lisans mezuniyet notu, doktora programına lisans diploması ile başvurularda ise lisans mezuniyet notu dikkate alın</w:t>
            </w:r>
            <w:r w:rsidR="00E56029" w:rsidRPr="008B270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ır</w:t>
            </w:r>
            <w:r w:rsidRPr="008B270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), yabancı dil notunun %15’i ve mülakat notunun %20’si dikkate alınır.</w:t>
            </w:r>
          </w:p>
          <w:p w:rsidR="00EF4E5D" w:rsidRPr="008B2700" w:rsidRDefault="00EF4E5D" w:rsidP="00CA319A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Hesaplanan başarı puanları, büyükten küçüğe doğru sıralanarak kontenjan sayısınca öğrenci alınır. </w:t>
            </w:r>
          </w:p>
          <w:p w:rsidR="00EF4E5D" w:rsidRPr="008B2700" w:rsidRDefault="00EF4E5D" w:rsidP="00B110AB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Mülakata girmeyen adayların başvurusu geçersiz sayılır.</w:t>
            </w:r>
          </w:p>
        </w:tc>
      </w:tr>
      <w:tr w:rsidR="00EF4E5D" w:rsidRPr="008B2700" w:rsidTr="00CA319A">
        <w:tc>
          <w:tcPr>
            <w:tcW w:w="9322" w:type="dxa"/>
            <w:gridSpan w:val="3"/>
          </w:tcPr>
          <w:p w:rsidR="00EF4E5D" w:rsidRPr="008B2700" w:rsidRDefault="00EF4E5D" w:rsidP="00597E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5-</w:t>
            </w:r>
            <w:r w:rsidRPr="008B27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Yüksek lisans ve doktora programlarına</w:t>
            </w:r>
            <w:r w:rsidRPr="008B270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8B270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Online Başvuru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lar </w:t>
            </w:r>
            <w:r w:rsidR="002066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26 Aralık </w:t>
            </w:r>
            <w:r w:rsidRPr="008B2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</w:t>
            </w:r>
            <w:r w:rsidR="002066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-05 Ocak 2015</w:t>
            </w:r>
            <w:r w:rsidRPr="008B2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tarihleri arasında </w:t>
            </w:r>
            <w:hyperlink r:id="rId11" w:history="1">
              <w:r w:rsidRPr="008B2700">
                <w:rPr>
                  <w:rStyle w:val="Kpr"/>
                  <w:rFonts w:asciiTheme="minorHAnsi" w:hAnsiTheme="minorHAnsi" w:cstheme="minorHAnsi"/>
                  <w:b/>
                  <w:sz w:val="20"/>
                  <w:szCs w:val="20"/>
                </w:rPr>
                <w:t>http://golcuk.sdu.edu.tr</w:t>
              </w:r>
            </w:hyperlink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adresinden yapılacaktır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EF4E5D" w:rsidRPr="008B2700" w:rsidTr="00E56029">
        <w:trPr>
          <w:trHeight w:hRule="exact" w:val="924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EF4E5D" w:rsidRPr="008B2700" w:rsidRDefault="00EF4E5D" w:rsidP="00E56029">
            <w:pPr>
              <w:tabs>
                <w:tab w:val="left" w:pos="426"/>
              </w:tabs>
              <w:spacing w:before="120" w:after="120" w:line="240" w:lineRule="auto"/>
              <w:ind w:left="181" w:hanging="18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 w:rsidRPr="008B27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8B270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</w:t>
            </w:r>
            <w:r w:rsidRPr="008B2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ynı dönemde birden fazla lisansüstü programına ve bu programlardaki çalışma alanlarına başvuru yapılamaz. Birden fazla yapılan başvuru</w:t>
            </w:r>
            <w:r w:rsidR="00E34C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B2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durumlarında en son başvuru dikkate alınır. Ancak farklı Enstitülerde açılan Lisansüstü programlara aynı anda başvuru yapılabilmektedir.</w:t>
            </w:r>
          </w:p>
          <w:p w:rsidR="00EF4E5D" w:rsidRPr="008B2700" w:rsidRDefault="00EF4E5D" w:rsidP="006E043B">
            <w:pPr>
              <w:tabs>
                <w:tab w:val="left" w:pos="426"/>
              </w:tabs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F4E5D" w:rsidRPr="008B2700" w:rsidRDefault="00EF4E5D" w:rsidP="006E043B">
            <w:pPr>
              <w:tabs>
                <w:tab w:val="left" w:pos="426"/>
              </w:tabs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F4E5D" w:rsidRPr="008B2700" w:rsidRDefault="00EF4E5D" w:rsidP="006E043B">
            <w:pPr>
              <w:tabs>
                <w:tab w:val="left" w:pos="426"/>
              </w:tabs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F4E5D" w:rsidRPr="008B2700" w:rsidTr="00E56029">
        <w:tc>
          <w:tcPr>
            <w:tcW w:w="9322" w:type="dxa"/>
            <w:gridSpan w:val="3"/>
            <w:tcBorders>
              <w:bottom w:val="thinThickThinSmallGap" w:sz="24" w:space="0" w:color="auto"/>
            </w:tcBorders>
          </w:tcPr>
          <w:p w:rsidR="00EF4E5D" w:rsidRPr="008B2700" w:rsidRDefault="00EF4E5D" w:rsidP="00E34C91">
            <w:pPr>
              <w:tabs>
                <w:tab w:val="left" w:pos="426"/>
              </w:tabs>
              <w:spacing w:before="120" w:after="120" w:line="240" w:lineRule="auto"/>
              <w:ind w:left="181" w:hanging="181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 w:rsidRPr="008B27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Kesin kayıt için gerekli belgeler,</w:t>
            </w:r>
            <w:r w:rsidR="004A2B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C0B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kesin</w:t>
            </w:r>
            <w:r w:rsidRPr="008B27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kayıt tarihlerinde Enstitü Müdürlüğüne </w:t>
            </w:r>
            <w:r w:rsidRPr="003A0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elden</w:t>
            </w:r>
            <w:r w:rsidRPr="003A08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</w:t>
            </w:r>
            <w:r w:rsidRPr="008B27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eslim edilecektir.</w:t>
            </w:r>
          </w:p>
        </w:tc>
      </w:tr>
      <w:tr w:rsidR="00EF4E5D" w:rsidRPr="008B2700" w:rsidTr="00E56029">
        <w:tc>
          <w:tcPr>
            <w:tcW w:w="932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F4E5D" w:rsidRPr="008B2700" w:rsidRDefault="00EF4E5D" w:rsidP="00E5602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B- lisansüstü programlara Yatay geçiş yapmak isteyen öğrencilerin</w:t>
            </w:r>
            <w:r w:rsidRPr="008B27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; </w:t>
            </w:r>
          </w:p>
          <w:p w:rsidR="00EF4E5D" w:rsidRPr="008B2700" w:rsidRDefault="00EF4E5D" w:rsidP="00CA319A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Pr="008B27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Öğrenim gördüğü lisansüstü programda en az bir yarıyıl başarılı olması,</w:t>
            </w:r>
          </w:p>
          <w:p w:rsidR="00EF4E5D" w:rsidRDefault="00EF4E5D" w:rsidP="00CA319A">
            <w:pPr>
              <w:tabs>
                <w:tab w:val="left" w:pos="426"/>
              </w:tabs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- İlgili lisansüstü programın başvuru şartlarını taşıması gerekir.</w:t>
            </w:r>
          </w:p>
          <w:p w:rsidR="00A9570F" w:rsidRDefault="00A9570F" w:rsidP="00A9570F">
            <w:pPr>
              <w:tabs>
                <w:tab w:val="left" w:pos="426"/>
              </w:tabs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A9570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Yatay geçiş yapacak adaylarda ALES süresi aranmayacaktır.</w:t>
            </w:r>
          </w:p>
          <w:p w:rsidR="00EF4E5D" w:rsidRPr="008B2700" w:rsidRDefault="00EF4E5D" w:rsidP="00A9570F">
            <w:pPr>
              <w:tabs>
                <w:tab w:val="left" w:pos="426"/>
              </w:tabs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Lisansüstü programlara yatay geçiş yapmak isteyen öğrencilerin mülakat sınavına girmeleri zorunludur.</w:t>
            </w:r>
          </w:p>
        </w:tc>
      </w:tr>
      <w:tr w:rsidR="00EF4E5D" w:rsidRPr="008B2700" w:rsidTr="00E56029">
        <w:trPr>
          <w:trHeight w:val="4601"/>
        </w:trPr>
        <w:tc>
          <w:tcPr>
            <w:tcW w:w="932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F4E5D" w:rsidRPr="008B2700" w:rsidRDefault="00EF4E5D" w:rsidP="00E56029">
            <w:pPr>
              <w:spacing w:before="120" w:after="120" w:line="240" w:lineRule="auto"/>
              <w:ind w:left="181" w:hanging="18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C- YABANCI UYRUKLU ÖĞRENCİLER </w:t>
            </w:r>
          </w:p>
          <w:p w:rsidR="00EF4E5D" w:rsidRPr="008B2700" w:rsidRDefault="00EF4E5D" w:rsidP="005D33C8">
            <w:pPr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Yabancı uyruklu öğrencilerde kontenjan şartı aranmamaktadır.</w:t>
            </w:r>
          </w:p>
          <w:p w:rsidR="00EF4E5D" w:rsidRPr="008B2700" w:rsidRDefault="00EF4E5D" w:rsidP="005D33C8">
            <w:pPr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Yabancı Uyruklu Öğrenci Kabul Şartları: </w:t>
            </w:r>
          </w:p>
          <w:p w:rsidR="00EF4E5D" w:rsidRPr="008B2700" w:rsidRDefault="00EF4E5D" w:rsidP="005D33C8">
            <w:pPr>
              <w:pStyle w:val="AltKonuBal"/>
              <w:tabs>
                <w:tab w:val="left" w:pos="408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8B2700">
              <w:rPr>
                <w:rFonts w:asciiTheme="minorHAnsi" w:hAnsiTheme="minorHAnsi" w:cstheme="minorHAnsi"/>
                <w:sz w:val="20"/>
              </w:rPr>
              <w:t xml:space="preserve">1- </w:t>
            </w:r>
            <w:r w:rsidRPr="008B2700">
              <w:rPr>
                <w:rFonts w:asciiTheme="minorHAnsi" w:hAnsiTheme="minorHAnsi" w:cstheme="minorHAnsi"/>
                <w:b w:val="0"/>
                <w:sz w:val="20"/>
              </w:rPr>
              <w:t>Lisans ve/veya yüksek lisansını yabancı ülkede yapmış olan adayların İngilizce veya Türkçe onaylı Diploma örnekleri,</w:t>
            </w:r>
          </w:p>
          <w:p w:rsidR="00EF4E5D" w:rsidRPr="008B2700" w:rsidRDefault="00EF4E5D" w:rsidP="005D33C8">
            <w:pPr>
              <w:pStyle w:val="AltKonuBal"/>
              <w:tabs>
                <w:tab w:val="left" w:pos="43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B2700">
              <w:rPr>
                <w:rFonts w:asciiTheme="minorHAnsi" w:hAnsiTheme="minorHAnsi" w:cstheme="minorHAnsi"/>
                <w:sz w:val="20"/>
              </w:rPr>
              <w:t xml:space="preserve">2- </w:t>
            </w:r>
            <w:r w:rsidRPr="008B2700">
              <w:rPr>
                <w:rFonts w:asciiTheme="minorHAnsi" w:hAnsiTheme="minorHAnsi" w:cstheme="minorHAnsi"/>
                <w:b w:val="0"/>
                <w:sz w:val="20"/>
              </w:rPr>
              <w:t>Mezuniyet not ortalaması gösterilmiş olan onaylı Transkript,</w:t>
            </w:r>
          </w:p>
          <w:p w:rsidR="00EF4E5D" w:rsidRPr="008B2700" w:rsidRDefault="00EF4E5D" w:rsidP="005D33C8">
            <w:pPr>
              <w:pStyle w:val="AltKonuBal"/>
              <w:tabs>
                <w:tab w:val="left" w:pos="432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8B2700">
              <w:rPr>
                <w:rFonts w:asciiTheme="minorHAnsi" w:hAnsiTheme="minorHAnsi" w:cstheme="minorHAnsi"/>
                <w:sz w:val="20"/>
              </w:rPr>
              <w:t xml:space="preserve">3- </w:t>
            </w:r>
            <w:r w:rsidRPr="008B2700">
              <w:rPr>
                <w:rFonts w:asciiTheme="minorHAnsi" w:hAnsiTheme="minorHAnsi" w:cstheme="minorHAnsi"/>
                <w:b w:val="0"/>
                <w:sz w:val="20"/>
              </w:rPr>
              <w:t>Eğitim dili Türkçe olan programlar için, Türkçe Yeterlilik Belgesi (Türkçe Yeterlilik Belgesi olmayanlar için Üniversitemiz Türk Dili Merkezince sınav yapılacaktır. Bu sınavdan en az B1 seviyesinde puan alınması gerekmektedir.)</w:t>
            </w:r>
          </w:p>
          <w:p w:rsidR="00EF4E5D" w:rsidRPr="008B2700" w:rsidRDefault="00EF4E5D" w:rsidP="005D33C8">
            <w:pPr>
              <w:pStyle w:val="AltKonuBal"/>
              <w:tabs>
                <w:tab w:val="left" w:pos="432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8B2700">
              <w:rPr>
                <w:rFonts w:asciiTheme="minorHAnsi" w:hAnsiTheme="minorHAnsi" w:cstheme="minorHAnsi"/>
                <w:sz w:val="20"/>
              </w:rPr>
              <w:t xml:space="preserve">4- </w:t>
            </w:r>
            <w:r w:rsidRPr="008B2700">
              <w:rPr>
                <w:rFonts w:asciiTheme="minorHAnsi" w:hAnsiTheme="minorHAnsi" w:cstheme="minorHAnsi"/>
                <w:b w:val="0"/>
                <w:sz w:val="20"/>
              </w:rPr>
              <w:t>Öğrenim Vizesi bulunan adayların pasaportlarının fotokopisi ve noter onaylı tercümesi</w:t>
            </w:r>
            <w:r w:rsidR="008B6B88" w:rsidRPr="008B2700"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Pr="008B270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:rsidR="00EF4E5D" w:rsidRPr="008B2700" w:rsidRDefault="00EF4E5D" w:rsidP="005D33C8">
            <w:pPr>
              <w:pStyle w:val="AltKonuBal"/>
              <w:tabs>
                <w:tab w:val="left" w:pos="432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8B2700">
              <w:rPr>
                <w:rFonts w:asciiTheme="minorHAnsi" w:hAnsiTheme="minorHAnsi" w:cstheme="minorHAnsi"/>
                <w:sz w:val="20"/>
              </w:rPr>
              <w:t xml:space="preserve">5- </w:t>
            </w:r>
            <w:r w:rsidRPr="008B2700">
              <w:rPr>
                <w:rFonts w:asciiTheme="minorHAnsi" w:hAnsiTheme="minorHAnsi" w:cstheme="minorHAnsi"/>
                <w:b w:val="0"/>
                <w:sz w:val="20"/>
              </w:rPr>
              <w:t>İl Emniyet Müdürlüğünden alınan ikame</w:t>
            </w:r>
            <w:r w:rsidR="008B6B88" w:rsidRPr="008B2700">
              <w:rPr>
                <w:rFonts w:asciiTheme="minorHAnsi" w:hAnsiTheme="minorHAnsi" w:cstheme="minorHAnsi"/>
                <w:b w:val="0"/>
                <w:sz w:val="20"/>
              </w:rPr>
              <w:t>t belgesinin onaylı fotokopisi (</w:t>
            </w:r>
            <w:r w:rsidRPr="008B2700">
              <w:rPr>
                <w:rFonts w:asciiTheme="minorHAnsi" w:hAnsiTheme="minorHAnsi" w:cstheme="minorHAnsi"/>
                <w:b w:val="0"/>
                <w:sz w:val="20"/>
              </w:rPr>
              <w:t>kayıt sonra</w:t>
            </w:r>
            <w:r w:rsidR="008B6B88" w:rsidRPr="008B2700">
              <w:rPr>
                <w:rFonts w:asciiTheme="minorHAnsi" w:hAnsiTheme="minorHAnsi" w:cstheme="minorHAnsi"/>
                <w:b w:val="0"/>
                <w:sz w:val="20"/>
              </w:rPr>
              <w:t>sı teslim edilecektir</w:t>
            </w:r>
            <w:r w:rsidRPr="008B2700">
              <w:rPr>
                <w:rFonts w:asciiTheme="minorHAnsi" w:hAnsiTheme="minorHAnsi" w:cstheme="minorHAnsi"/>
                <w:b w:val="0"/>
                <w:sz w:val="20"/>
              </w:rPr>
              <w:t>),</w:t>
            </w:r>
          </w:p>
          <w:p w:rsidR="00EF4E5D" w:rsidRPr="008B2700" w:rsidRDefault="00EF4E5D" w:rsidP="005D33C8">
            <w:pPr>
              <w:pStyle w:val="AltKonuBal"/>
              <w:tabs>
                <w:tab w:val="left" w:pos="432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8B2700">
              <w:rPr>
                <w:rFonts w:asciiTheme="minorHAnsi" w:hAnsiTheme="minorHAnsi" w:cstheme="minorHAnsi"/>
                <w:sz w:val="20"/>
              </w:rPr>
              <w:t xml:space="preserve">6- </w:t>
            </w:r>
            <w:r w:rsidRPr="008B2700">
              <w:rPr>
                <w:rFonts w:asciiTheme="minorHAnsi" w:hAnsiTheme="minorHAnsi" w:cstheme="minorHAnsi"/>
                <w:b w:val="0"/>
                <w:sz w:val="20"/>
              </w:rPr>
              <w:t>Son 6 ay içinde çekilmiş 4,5x6 cm boyunda 2 adet fotoğraf gerekmektedir.</w:t>
            </w:r>
          </w:p>
          <w:p w:rsidR="008B6B88" w:rsidRPr="008B2700" w:rsidRDefault="00EF4E5D" w:rsidP="00E34C91">
            <w:pPr>
              <w:pStyle w:val="AltKonuBal"/>
              <w:tabs>
                <w:tab w:val="left" w:pos="432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>Doktora programına kayıt yaptırmak isteyen Yabancı uyruklu öğrenciler</w:t>
            </w:r>
            <w:r w:rsidR="008B6B88"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>in,</w:t>
            </w:r>
            <w:r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anadilleri haricinde</w:t>
            </w:r>
            <w:r w:rsidR="008B6B88"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>ki</w:t>
            </w:r>
            <w:r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herhangi bir yabancı dilde </w:t>
            </w:r>
            <w:r w:rsidR="008B6B88"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>YDS, ÜDS veya KPDS’den en az 55 puan</w:t>
            </w:r>
            <w:r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veya </w:t>
            </w:r>
            <w:r w:rsidR="008B6B88"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Üniversitelerarası Kurul tarafından </w:t>
            </w:r>
            <w:r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>bu sınavlara eşdeğer sayılan TOEFL ve benzeri yabancı dil sınavların</w:t>
            </w:r>
            <w:r w:rsidR="008B6B88"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>ın</w:t>
            </w:r>
            <w:r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birinden bu puan muadili bir puan almış olma</w:t>
            </w:r>
            <w:r w:rsidR="008B6B88"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>sı</w:t>
            </w:r>
            <w:r w:rsidR="00E34C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ve dil belgelerini en geç ders dönemi sonuna kadar ibraz etmeleri </w:t>
            </w:r>
            <w:r w:rsidR="008B6B88" w:rsidRPr="008B2700">
              <w:rPr>
                <w:rFonts w:asciiTheme="minorHAnsi" w:eastAsia="Calibri" w:hAnsiTheme="minorHAnsi" w:cstheme="minorHAnsi"/>
                <w:sz w:val="20"/>
                <w:lang w:eastAsia="en-US"/>
              </w:rPr>
              <w:t>şartı aranır.</w:t>
            </w:r>
          </w:p>
        </w:tc>
      </w:tr>
      <w:tr w:rsidR="00EF4E5D" w:rsidRPr="008B2700" w:rsidTr="00E56029">
        <w:tc>
          <w:tcPr>
            <w:tcW w:w="932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F4E5D" w:rsidRPr="008B2700" w:rsidRDefault="00EF4E5D" w:rsidP="00E56029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D- KESİN KAYIT ESNASINDA İSTENEN BELGELER</w:t>
            </w:r>
          </w:p>
          <w:p w:rsidR="00C038D6" w:rsidRDefault="00EF4E5D" w:rsidP="00CA319A">
            <w:pPr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Lisansüstü Başvuru Formu, </w:t>
            </w:r>
            <w:r w:rsidR="00C038D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F60A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038D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9F60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03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038D6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="00C038D6">
              <w:rPr>
                <w:rFonts w:asciiTheme="minorHAnsi" w:hAnsiTheme="minorHAnsi" w:cstheme="minorHAnsi"/>
                <w:sz w:val="20"/>
                <w:szCs w:val="20"/>
              </w:rPr>
              <w:t xml:space="preserve"> başvuru çıktısı) </w:t>
            </w:r>
          </w:p>
          <w:p w:rsidR="00EF4E5D" w:rsidRPr="008B2700" w:rsidRDefault="00EF4E5D" w:rsidP="00CA319A">
            <w:pPr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Diploma veya mezuniyet belgelerinin resmi onaylı fotokopisi,</w:t>
            </w:r>
          </w:p>
          <w:p w:rsidR="00EF4E5D" w:rsidRPr="008B2700" w:rsidRDefault="00EF4E5D" w:rsidP="00CA319A">
            <w:pPr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Pr="008B270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Son üç  yıl içerisinde alınmış </w:t>
            </w:r>
            <w:r w:rsidRPr="008B270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ALES</w:t>
            </w:r>
            <w:r w:rsidRPr="008B270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Sonuç Belgesi,  </w:t>
            </w:r>
          </w:p>
          <w:p w:rsidR="00EF4E5D" w:rsidRPr="008B2700" w:rsidRDefault="00EF4E5D" w:rsidP="00CA319A">
            <w:pPr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4. </w:t>
            </w:r>
            <w:r w:rsidRPr="008B2700">
              <w:rPr>
                <w:rFonts w:asciiTheme="minorHAnsi" w:hAnsiTheme="minorHAnsi" w:cstheme="minorHAnsi"/>
                <w:noProof/>
                <w:sz w:val="20"/>
                <w:szCs w:val="20"/>
              </w:rPr>
              <w:t>A</w:t>
            </w:r>
            <w:proofErr w:type="spellStart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ldığı</w:t>
            </w:r>
            <w:proofErr w:type="spellEnd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dersleri ve notları gösterir belgenin (transkript) resmi onaylı fotokopisi,</w:t>
            </w:r>
          </w:p>
          <w:p w:rsidR="00EF4E5D" w:rsidRPr="008B2700" w:rsidRDefault="00EF4E5D" w:rsidP="00CA319A">
            <w:pPr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Yatay geçiş için başvuracak adayların öğrenimine devam ettiği üniversiteden alacakları onaylı öğrenci belgesi ve transkript,</w:t>
            </w:r>
          </w:p>
          <w:p w:rsidR="00EF4E5D" w:rsidRPr="00C95C90" w:rsidRDefault="00EF4E5D" w:rsidP="00CA319A">
            <w:pPr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YDS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8B2700">
              <w:rPr>
                <w:rFonts w:asciiTheme="minorHAnsi" w:eastAsia="SimSun" w:hAnsiTheme="minorHAnsi" w:cstheme="minorHAnsi"/>
                <w:sz w:val="20"/>
                <w:szCs w:val="20"/>
              </w:rPr>
              <w:t>ÜDS, KPDS veya Üniversitelerarası Kurulca kabul edilen sınavlara ait belgeler</w:t>
            </w:r>
            <w:r w:rsidR="00AA770E" w:rsidRPr="00C95C90">
              <w:rPr>
                <w:rFonts w:asciiTheme="minorHAnsi" w:eastAsia="SimSun" w:hAnsiTheme="minorHAnsi" w:cstheme="minorHAnsi"/>
                <w:sz w:val="20"/>
                <w:szCs w:val="20"/>
              </w:rPr>
              <w:t>(baş</w:t>
            </w:r>
            <w:r w:rsidR="003A085C" w:rsidRPr="00C95C90">
              <w:rPr>
                <w:rFonts w:asciiTheme="minorHAnsi" w:eastAsia="SimSun" w:hAnsiTheme="minorHAnsi" w:cstheme="minorHAnsi"/>
                <w:sz w:val="20"/>
                <w:szCs w:val="20"/>
              </w:rPr>
              <w:t>v</w:t>
            </w:r>
            <w:r w:rsidR="00AA770E" w:rsidRPr="00C95C90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uru esnasında girdiği notu gösteren sonuç belgesi ) </w:t>
            </w:r>
          </w:p>
          <w:p w:rsidR="00EF4E5D" w:rsidRPr="008B2700" w:rsidRDefault="00EF4E5D" w:rsidP="00CA319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Özgeçmiş,</w:t>
            </w:r>
          </w:p>
          <w:p w:rsidR="00EF4E5D" w:rsidRPr="008B2700" w:rsidRDefault="00EF4E5D" w:rsidP="00CA319A">
            <w:pPr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4 (dört) adet fotoğraf,</w:t>
            </w:r>
          </w:p>
          <w:p w:rsidR="00EF4E5D" w:rsidRPr="008B2700" w:rsidRDefault="00EF4E5D" w:rsidP="00CA319A">
            <w:pPr>
              <w:spacing w:after="12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Nüfus cüzdanı </w:t>
            </w:r>
            <w:r w:rsidR="009F60A2">
              <w:rPr>
                <w:rFonts w:asciiTheme="minorHAnsi" w:hAnsiTheme="minorHAnsi" w:cstheme="minorHAnsi"/>
                <w:sz w:val="20"/>
                <w:szCs w:val="20"/>
              </w:rPr>
              <w:t>fotokopisi (onaylı)</w:t>
            </w:r>
          </w:p>
          <w:p w:rsidR="00EF4E5D" w:rsidRPr="008B2700" w:rsidRDefault="00EF4E5D" w:rsidP="00CA319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Erkekler için askerlik müsaade (tecil) belgesi,</w:t>
            </w:r>
          </w:p>
          <w:p w:rsidR="00EF4E5D" w:rsidRPr="008B2700" w:rsidRDefault="00EF4E5D" w:rsidP="0035319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Adayların kesin kayıt için yukarıda belirtilen belgeleri plastik kapaklı dosya içerisinde Enstitüye</w:t>
            </w:r>
            <w:r w:rsidR="009F60A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kayıt esnasında</w:t>
            </w:r>
            <w:r w:rsidRPr="008B270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teslim etmeleri gerekmektedir. </w:t>
            </w:r>
          </w:p>
        </w:tc>
      </w:tr>
      <w:tr w:rsidR="00EF4E5D" w:rsidRPr="008B2700" w:rsidTr="00E56029">
        <w:tc>
          <w:tcPr>
            <w:tcW w:w="932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F4E5D" w:rsidRPr="008B2700" w:rsidRDefault="00EF4E5D" w:rsidP="00E5602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E-</w:t>
            </w:r>
            <w:r w:rsidR="00E56029"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TEZLİ </w:t>
            </w:r>
            <w:r w:rsidR="00E56029"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LİSANSÜSTÜ 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PROGRAMLARA BAŞVURU VE SINAV TARİHLERİ </w:t>
            </w:r>
          </w:p>
          <w:p w:rsidR="00EF4E5D" w:rsidRPr="008B2700" w:rsidRDefault="00EF4E5D" w:rsidP="000660E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Online Başvuru Tarihleri: </w:t>
            </w:r>
            <w:r w:rsidR="00485E9B">
              <w:rPr>
                <w:rFonts w:asciiTheme="minorHAnsi" w:hAnsiTheme="minorHAnsi" w:cstheme="minorHAnsi"/>
                <w:sz w:val="20"/>
                <w:szCs w:val="20"/>
              </w:rPr>
              <w:t>26 Aralık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2014</w:t>
            </w:r>
            <w:r w:rsidR="00485E9B">
              <w:rPr>
                <w:rFonts w:asciiTheme="minorHAnsi" w:hAnsiTheme="minorHAnsi" w:cstheme="minorHAnsi"/>
                <w:sz w:val="20"/>
                <w:szCs w:val="20"/>
              </w:rPr>
              <w:t>-05 Ocak 2015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, (</w:t>
            </w:r>
            <w:r w:rsidR="00485E9B">
              <w:rPr>
                <w:rFonts w:asciiTheme="minorHAnsi" w:hAnsiTheme="minorHAnsi" w:cstheme="minorHAnsi"/>
                <w:sz w:val="20"/>
                <w:szCs w:val="20"/>
              </w:rPr>
              <w:t xml:space="preserve">05 Ocak 2015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saat: 17:00’ye kadar)</w:t>
            </w:r>
          </w:p>
          <w:p w:rsidR="00EF4E5D" w:rsidRPr="008B2700" w:rsidRDefault="00EF4E5D" w:rsidP="000660E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Online Başvuru Adresi: </w:t>
            </w:r>
            <w:hyperlink r:id="rId12" w:history="1">
              <w:r w:rsidR="00C038D6" w:rsidRPr="00CC1B71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http://golcuk.sdu.edu.tr</w:t>
              </w:r>
            </w:hyperlink>
          </w:p>
          <w:p w:rsidR="00EF4E5D" w:rsidRPr="008B2700" w:rsidRDefault="00EF4E5D" w:rsidP="000660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5E9B" w:rsidRDefault="00EF4E5D" w:rsidP="000660E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Online Başvuru</w:t>
            </w:r>
            <w:r w:rsidR="00E56029"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Sonuçların</w:t>
            </w:r>
            <w:r w:rsidR="00E56029"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ın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İlan Tarihi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85E9B">
              <w:rPr>
                <w:rFonts w:asciiTheme="minorHAnsi" w:hAnsiTheme="minorHAnsi" w:cstheme="minorHAnsi"/>
                <w:sz w:val="20"/>
                <w:szCs w:val="20"/>
              </w:rPr>
              <w:t>06 Ocak 2015</w:t>
            </w:r>
          </w:p>
          <w:p w:rsidR="00EF4E5D" w:rsidRPr="008B2700" w:rsidRDefault="00EF4E5D" w:rsidP="000660E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Sonuç İlan Adresi: </w:t>
            </w:r>
            <w:hyperlink r:id="rId13" w:history="1">
              <w:r w:rsidRPr="008B2700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http://sosyalbilimler.sdu.edu.tr</w:t>
              </w:r>
            </w:hyperlink>
          </w:p>
          <w:p w:rsidR="00EF4E5D" w:rsidRPr="008B2700" w:rsidRDefault="00EF4E5D" w:rsidP="000660EB">
            <w:pPr>
              <w:spacing w:after="0" w:line="240" w:lineRule="auto"/>
              <w:ind w:left="3540" w:hanging="3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5E9B" w:rsidRDefault="00EF4E5D" w:rsidP="000660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Mülakat Sınavı Tarihi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85E9B">
              <w:rPr>
                <w:rFonts w:asciiTheme="minorHAnsi" w:hAnsiTheme="minorHAnsi" w:cstheme="minorHAnsi"/>
                <w:sz w:val="20"/>
                <w:szCs w:val="20"/>
              </w:rPr>
              <w:t>08 Ocak 2015</w:t>
            </w:r>
          </w:p>
          <w:p w:rsidR="00EF4E5D" w:rsidRPr="008B2700" w:rsidRDefault="00EF4E5D" w:rsidP="000660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Mülakat Sınavı Saati</w:t>
            </w:r>
            <w:r w:rsidR="00E56029" w:rsidRPr="008B2700">
              <w:rPr>
                <w:rFonts w:asciiTheme="minorHAnsi" w:hAnsiTheme="minorHAnsi" w:cstheme="minorHAnsi"/>
                <w:sz w:val="20"/>
                <w:szCs w:val="20"/>
              </w:rPr>
              <w:t>: 10: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  <w:p w:rsidR="00EF4E5D" w:rsidRPr="008B2700" w:rsidRDefault="00EF4E5D" w:rsidP="000660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Mülakat Sınavı Yeri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: Anabilim Dalı Başkanlıkları</w:t>
            </w:r>
          </w:p>
          <w:p w:rsidR="00EF4E5D" w:rsidRPr="008B2700" w:rsidRDefault="00EF4E5D" w:rsidP="000660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5E9B" w:rsidRDefault="00EF4E5D" w:rsidP="00485E9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Başvuru Sonuçlarının İlan Tarihi</w:t>
            </w:r>
            <w:r w:rsidR="00485E9B"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485E9B">
              <w:rPr>
                <w:rFonts w:asciiTheme="minorHAnsi" w:hAnsiTheme="minorHAnsi" w:cstheme="minorHAnsi"/>
                <w:sz w:val="20"/>
                <w:szCs w:val="20"/>
              </w:rPr>
              <w:t>09 Ocak 2015</w:t>
            </w:r>
          </w:p>
          <w:p w:rsidR="00EF4E5D" w:rsidRPr="008B2700" w:rsidRDefault="00EF4E5D" w:rsidP="000660E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Başvuru Sonuçlarının İlan Adresi: </w:t>
            </w:r>
            <w:hyperlink r:id="rId14" w:history="1">
              <w:r w:rsidRPr="008B2700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http://sosyalbilimler.sdu.edu.tr</w:t>
              </w:r>
            </w:hyperlink>
          </w:p>
          <w:p w:rsidR="00EF4E5D" w:rsidRPr="008B2700" w:rsidRDefault="00EF4E5D" w:rsidP="001804E7">
            <w:pPr>
              <w:spacing w:after="12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Not:  Tezli lisansüstü programlara başvuran adayların mülakat sınavına nüfus cüzdanı ile gelmesi zorunludur.</w:t>
            </w:r>
          </w:p>
        </w:tc>
      </w:tr>
      <w:tr w:rsidR="00EF4E5D" w:rsidRPr="008B2700" w:rsidTr="00E56029">
        <w:tc>
          <w:tcPr>
            <w:tcW w:w="932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F4E5D" w:rsidRPr="008B2700" w:rsidRDefault="00EF4E5D" w:rsidP="00E56029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F-</w:t>
            </w:r>
            <w:r w:rsidR="00E56029"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KESİN KAYITLAR</w:t>
            </w:r>
          </w:p>
          <w:p w:rsidR="00F225BF" w:rsidRDefault="00EF4E5D" w:rsidP="00F225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Kesin kayıtlar (Asil): </w:t>
            </w:r>
            <w:r w:rsidR="00F225BF">
              <w:rPr>
                <w:rFonts w:asciiTheme="minorHAnsi" w:hAnsiTheme="minorHAnsi" w:cstheme="minorHAnsi"/>
                <w:sz w:val="20"/>
                <w:szCs w:val="20"/>
              </w:rPr>
              <w:t>09-12-13-14 Ocak 2015</w:t>
            </w:r>
          </w:p>
          <w:p w:rsidR="00EF4E5D" w:rsidRPr="008B2700" w:rsidRDefault="00EF4E5D" w:rsidP="00CA319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4E5D" w:rsidRPr="008B2700" w:rsidRDefault="00EF4E5D" w:rsidP="00066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Kesin kayıtlar (Yedek): </w:t>
            </w:r>
            <w:r w:rsidR="00F225BF">
              <w:rPr>
                <w:rFonts w:asciiTheme="minorHAnsi" w:hAnsiTheme="minorHAnsi" w:cstheme="minorHAnsi"/>
                <w:sz w:val="20"/>
                <w:szCs w:val="20"/>
              </w:rPr>
              <w:t>15-16 Ocak 2015</w:t>
            </w:r>
          </w:p>
          <w:p w:rsidR="00EF4E5D" w:rsidRPr="008B2700" w:rsidRDefault="00EF4E5D" w:rsidP="00CA319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E5D" w:rsidRPr="008B2700" w:rsidRDefault="00EF4E5D" w:rsidP="00B11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Belirtilen tarihlerde kesin kaydını yaptırmayan aday herhangi bir hak iddia edemez.</w:t>
            </w:r>
          </w:p>
          <w:p w:rsidR="00EF4E5D" w:rsidRPr="008B2700" w:rsidRDefault="00EF4E5D" w:rsidP="00257D24">
            <w:pPr>
              <w:autoSpaceDE w:val="0"/>
              <w:autoSpaceDN w:val="0"/>
              <w:adjustRightInd w:val="0"/>
              <w:spacing w:before="120"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Adres: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 SDÜ Sosyal Bilimleri Enstitüsü (Orman Fakültesi Binası</w:t>
            </w:r>
            <w:r w:rsidR="003F0029">
              <w:rPr>
                <w:rFonts w:asciiTheme="minorHAnsi" w:hAnsiTheme="minorHAnsi" w:cstheme="minorHAnsi"/>
                <w:sz w:val="20"/>
                <w:szCs w:val="20"/>
              </w:rPr>
              <w:t xml:space="preserve">, Doğu Kampüsü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Çünür</w:t>
            </w:r>
            <w:proofErr w:type="spellEnd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) 32200 ISPARTA   </w:t>
            </w:r>
          </w:p>
          <w:p w:rsidR="00EF4E5D" w:rsidRPr="008B2700" w:rsidRDefault="00EF4E5D" w:rsidP="003F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 xml:space="preserve">: 0.246-2113850 </w:t>
            </w:r>
            <w:proofErr w:type="spellStart"/>
            <w:r w:rsidRPr="008B2700">
              <w:rPr>
                <w:rFonts w:asciiTheme="minorHAnsi" w:hAnsiTheme="minorHAnsi" w:cstheme="minorHAnsi"/>
                <w:b/>
                <w:sz w:val="20"/>
                <w:szCs w:val="20"/>
              </w:rPr>
              <w:t>Fax</w:t>
            </w:r>
            <w:proofErr w:type="spellEnd"/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F00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700">
              <w:rPr>
                <w:rFonts w:asciiTheme="minorHAnsi" w:hAnsiTheme="minorHAnsi" w:cstheme="minorHAnsi"/>
                <w:sz w:val="20"/>
                <w:szCs w:val="20"/>
              </w:rPr>
              <w:t>0.246-2370060</w:t>
            </w:r>
          </w:p>
        </w:tc>
      </w:tr>
      <w:tr w:rsidR="00EF4E5D" w:rsidRPr="008B2700" w:rsidTr="00E56029">
        <w:tc>
          <w:tcPr>
            <w:tcW w:w="932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F4E5D" w:rsidRPr="008B2700" w:rsidRDefault="00EF4E5D" w:rsidP="00E56029">
            <w:pPr>
              <w:spacing w:before="120"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8B2700">
              <w:rPr>
                <w:rFonts w:asciiTheme="minorHAnsi" w:hAnsiTheme="minorHAnsi" w:cstheme="minorHAnsi"/>
                <w:b/>
              </w:rPr>
              <w:t>G- ÖNEMLİ NOT</w:t>
            </w:r>
          </w:p>
          <w:p w:rsidR="00EF4E5D" w:rsidRPr="008B2700" w:rsidRDefault="00EF4E5D" w:rsidP="00A9178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B2700">
              <w:rPr>
                <w:rFonts w:asciiTheme="minorHAnsi" w:hAnsiTheme="minorHAnsi" w:cstheme="minorHAnsi"/>
                <w:b/>
              </w:rPr>
              <w:t xml:space="preserve">Başvuru esnasında yapılan yanlışlıklardan başvuruyu yapan aday sorumludur. Her ne sebeple olursa olsun (adayın hatasıyla, bilgi eksikliğiyle, online sisteme yanlış/hatalı bilgi girilmesi </w:t>
            </w:r>
            <w:proofErr w:type="spellStart"/>
            <w:r w:rsidRPr="008B2700">
              <w:rPr>
                <w:rFonts w:asciiTheme="minorHAnsi" w:hAnsiTheme="minorHAnsi" w:cstheme="minorHAnsi"/>
                <w:b/>
              </w:rPr>
              <w:t>v.b</w:t>
            </w:r>
            <w:proofErr w:type="spellEnd"/>
            <w:r w:rsidRPr="008B2700">
              <w:rPr>
                <w:rFonts w:asciiTheme="minorHAnsi" w:hAnsiTheme="minorHAnsi" w:cstheme="minorHAnsi"/>
                <w:b/>
              </w:rPr>
              <w:t xml:space="preserve">. nedenlerle) yapılan yanlış başvuru sonucunda gerçekleşen tüm işlemler iptal edilir. Bu nedenle başvuru yapmadan önce </w:t>
            </w:r>
            <w:r w:rsidR="008B6B88" w:rsidRPr="008B2700">
              <w:rPr>
                <w:rFonts w:asciiTheme="minorHAnsi" w:hAnsiTheme="minorHAnsi" w:cstheme="minorHAnsi"/>
                <w:b/>
              </w:rPr>
              <w:t>başvuru/kabul koşulları ve istenen bilgiler/belgeler</w:t>
            </w:r>
            <w:r w:rsidRPr="008B2700">
              <w:rPr>
                <w:rFonts w:asciiTheme="minorHAnsi" w:hAnsiTheme="minorHAnsi" w:cstheme="minorHAnsi"/>
                <w:b/>
              </w:rPr>
              <w:t xml:space="preserve"> dikkatle incelenmeli, online başvuru esnasında bilgi girişleri dikkatli bir şekilde yapılmalıdır.</w:t>
            </w:r>
          </w:p>
          <w:p w:rsidR="00EF4E5D" w:rsidRPr="008B2700" w:rsidRDefault="00EF4E5D" w:rsidP="00257D2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700">
              <w:rPr>
                <w:rFonts w:asciiTheme="minorHAnsi" w:hAnsiTheme="minorHAnsi" w:cstheme="minorHAnsi"/>
              </w:rPr>
              <w:t xml:space="preserve">İstenilen belgelere ilişkin olarak kasten veya sehven yanlış beyanda bulunanlar ile belgelerde tahribat yapanların, sınavlarda başarılı olsalar dahi </w:t>
            </w:r>
            <w:r w:rsidRPr="008B2700">
              <w:rPr>
                <w:rFonts w:asciiTheme="minorHAnsi" w:hAnsiTheme="minorHAnsi" w:cstheme="minorHAnsi"/>
                <w:b/>
              </w:rPr>
              <w:t>kayıtları yapılmaz</w:t>
            </w:r>
            <w:r w:rsidRPr="008B2700">
              <w:rPr>
                <w:rFonts w:asciiTheme="minorHAnsi" w:hAnsiTheme="minorHAnsi" w:cstheme="minorHAnsi"/>
              </w:rPr>
              <w:t xml:space="preserve">. </w:t>
            </w:r>
            <w:r w:rsidRPr="008B2700">
              <w:rPr>
                <w:rFonts w:asciiTheme="minorHAnsi" w:hAnsiTheme="minorHAnsi" w:cstheme="minorHAnsi"/>
                <w:b/>
              </w:rPr>
              <w:t>Gerçek dışı bilgi ve belgelere göre aday kaydı veya kesin kaydı yapılmış öğrencilerin kaydı silinir.</w:t>
            </w:r>
          </w:p>
        </w:tc>
      </w:tr>
    </w:tbl>
    <w:p w:rsidR="00396A22" w:rsidRDefault="00396A22" w:rsidP="00396A22">
      <w:pPr>
        <w:sectPr w:rsidR="00396A22" w:rsidSect="00CE4CC8"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396A22" w:rsidRDefault="00396A22" w:rsidP="00396A22">
      <w:pPr>
        <w:sectPr w:rsidR="00396A22" w:rsidSect="00CA31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394C" w:rsidRPr="003F0029" w:rsidRDefault="002C394C" w:rsidP="00C95C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sectPr w:rsidR="002C394C" w:rsidRPr="003F0029" w:rsidSect="00FF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E8"/>
    <w:multiLevelType w:val="hybridMultilevel"/>
    <w:tmpl w:val="DB6AEE50"/>
    <w:lvl w:ilvl="0" w:tplc="2578E0C4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85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422091"/>
    <w:multiLevelType w:val="hybridMultilevel"/>
    <w:tmpl w:val="9CE691E4"/>
    <w:lvl w:ilvl="0" w:tplc="38C43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3AA"/>
    <w:multiLevelType w:val="hybridMultilevel"/>
    <w:tmpl w:val="AC6C2E54"/>
    <w:lvl w:ilvl="0" w:tplc="5C12802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F5263B"/>
    <w:multiLevelType w:val="hybridMultilevel"/>
    <w:tmpl w:val="58BC79BC"/>
    <w:lvl w:ilvl="0" w:tplc="B210A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8466F2"/>
    <w:multiLevelType w:val="hybridMultilevel"/>
    <w:tmpl w:val="C88EA600"/>
    <w:lvl w:ilvl="0" w:tplc="AB623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006E6"/>
    <w:multiLevelType w:val="hybridMultilevel"/>
    <w:tmpl w:val="AFA62056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665B3C"/>
    <w:multiLevelType w:val="hybridMultilevel"/>
    <w:tmpl w:val="F4367F0C"/>
    <w:lvl w:ilvl="0" w:tplc="456469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145B"/>
    <w:multiLevelType w:val="hybridMultilevel"/>
    <w:tmpl w:val="BB7E54EA"/>
    <w:lvl w:ilvl="0" w:tplc="3310344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E"/>
    <w:rsid w:val="00000879"/>
    <w:rsid w:val="00003B41"/>
    <w:rsid w:val="00025C10"/>
    <w:rsid w:val="00035396"/>
    <w:rsid w:val="000660EB"/>
    <w:rsid w:val="00072535"/>
    <w:rsid w:val="00085DA5"/>
    <w:rsid w:val="000914E5"/>
    <w:rsid w:val="00093F86"/>
    <w:rsid w:val="000946B0"/>
    <w:rsid w:val="000B7015"/>
    <w:rsid w:val="000C2D23"/>
    <w:rsid w:val="000C5EA8"/>
    <w:rsid w:val="000D76AF"/>
    <w:rsid w:val="000E5A5E"/>
    <w:rsid w:val="000F45EA"/>
    <w:rsid w:val="001143DE"/>
    <w:rsid w:val="001310E4"/>
    <w:rsid w:val="00164613"/>
    <w:rsid w:val="001707C5"/>
    <w:rsid w:val="001804E7"/>
    <w:rsid w:val="00184605"/>
    <w:rsid w:val="00195713"/>
    <w:rsid w:val="001C1BA7"/>
    <w:rsid w:val="001D34A4"/>
    <w:rsid w:val="001F2F3D"/>
    <w:rsid w:val="002036A2"/>
    <w:rsid w:val="002066E4"/>
    <w:rsid w:val="00216283"/>
    <w:rsid w:val="00250CFC"/>
    <w:rsid w:val="00257C9C"/>
    <w:rsid w:val="00257D24"/>
    <w:rsid w:val="002635A9"/>
    <w:rsid w:val="002664F7"/>
    <w:rsid w:val="00270A81"/>
    <w:rsid w:val="002723A0"/>
    <w:rsid w:val="00273CFD"/>
    <w:rsid w:val="002C0469"/>
    <w:rsid w:val="002C394C"/>
    <w:rsid w:val="002D65F6"/>
    <w:rsid w:val="002E540D"/>
    <w:rsid w:val="003021EB"/>
    <w:rsid w:val="003101FA"/>
    <w:rsid w:val="0035319E"/>
    <w:rsid w:val="00395F76"/>
    <w:rsid w:val="00396A22"/>
    <w:rsid w:val="003A085C"/>
    <w:rsid w:val="003B562F"/>
    <w:rsid w:val="003D61FC"/>
    <w:rsid w:val="003F0029"/>
    <w:rsid w:val="003F3167"/>
    <w:rsid w:val="003F72C3"/>
    <w:rsid w:val="003F79C9"/>
    <w:rsid w:val="004208AB"/>
    <w:rsid w:val="004335CB"/>
    <w:rsid w:val="00436AD1"/>
    <w:rsid w:val="0044303B"/>
    <w:rsid w:val="00485E9B"/>
    <w:rsid w:val="0049480A"/>
    <w:rsid w:val="004A2B51"/>
    <w:rsid w:val="004B5F46"/>
    <w:rsid w:val="004C2AF6"/>
    <w:rsid w:val="004F0641"/>
    <w:rsid w:val="00530148"/>
    <w:rsid w:val="0053599B"/>
    <w:rsid w:val="00597E4C"/>
    <w:rsid w:val="005A4905"/>
    <w:rsid w:val="005B39A6"/>
    <w:rsid w:val="005D33C8"/>
    <w:rsid w:val="005E57E4"/>
    <w:rsid w:val="005F3804"/>
    <w:rsid w:val="0060136A"/>
    <w:rsid w:val="00601756"/>
    <w:rsid w:val="00614DD5"/>
    <w:rsid w:val="00626F67"/>
    <w:rsid w:val="006328DB"/>
    <w:rsid w:val="006A1B53"/>
    <w:rsid w:val="006C0BBD"/>
    <w:rsid w:val="006E043B"/>
    <w:rsid w:val="006F08CA"/>
    <w:rsid w:val="00701903"/>
    <w:rsid w:val="007353EF"/>
    <w:rsid w:val="007572A3"/>
    <w:rsid w:val="007C7CED"/>
    <w:rsid w:val="007E1A55"/>
    <w:rsid w:val="008079CE"/>
    <w:rsid w:val="00861C59"/>
    <w:rsid w:val="00883C0E"/>
    <w:rsid w:val="00891E99"/>
    <w:rsid w:val="008B2700"/>
    <w:rsid w:val="008B313F"/>
    <w:rsid w:val="008B6B88"/>
    <w:rsid w:val="00900A16"/>
    <w:rsid w:val="009265F9"/>
    <w:rsid w:val="0093345C"/>
    <w:rsid w:val="00972B49"/>
    <w:rsid w:val="009B28C7"/>
    <w:rsid w:val="009B6D44"/>
    <w:rsid w:val="009D223C"/>
    <w:rsid w:val="009D3F98"/>
    <w:rsid w:val="009D4686"/>
    <w:rsid w:val="009E6921"/>
    <w:rsid w:val="009F45A2"/>
    <w:rsid w:val="009F60A2"/>
    <w:rsid w:val="00A07C96"/>
    <w:rsid w:val="00A33FC8"/>
    <w:rsid w:val="00A46828"/>
    <w:rsid w:val="00A51226"/>
    <w:rsid w:val="00A53E0E"/>
    <w:rsid w:val="00A56D95"/>
    <w:rsid w:val="00A866B5"/>
    <w:rsid w:val="00A91784"/>
    <w:rsid w:val="00A9570F"/>
    <w:rsid w:val="00AA770E"/>
    <w:rsid w:val="00AD4339"/>
    <w:rsid w:val="00AD662B"/>
    <w:rsid w:val="00B110AB"/>
    <w:rsid w:val="00B11BAB"/>
    <w:rsid w:val="00B30502"/>
    <w:rsid w:val="00B81726"/>
    <w:rsid w:val="00B9722B"/>
    <w:rsid w:val="00BA7898"/>
    <w:rsid w:val="00BB0CDF"/>
    <w:rsid w:val="00C03711"/>
    <w:rsid w:val="00C038D6"/>
    <w:rsid w:val="00C06D0B"/>
    <w:rsid w:val="00C13650"/>
    <w:rsid w:val="00C17776"/>
    <w:rsid w:val="00C30141"/>
    <w:rsid w:val="00C57BC2"/>
    <w:rsid w:val="00C95C90"/>
    <w:rsid w:val="00CA319A"/>
    <w:rsid w:val="00CC77FE"/>
    <w:rsid w:val="00CE4CC8"/>
    <w:rsid w:val="00D0273A"/>
    <w:rsid w:val="00D04916"/>
    <w:rsid w:val="00D223D1"/>
    <w:rsid w:val="00D32C06"/>
    <w:rsid w:val="00D5599E"/>
    <w:rsid w:val="00D73655"/>
    <w:rsid w:val="00D7704D"/>
    <w:rsid w:val="00D95CA4"/>
    <w:rsid w:val="00DD130F"/>
    <w:rsid w:val="00DE39D2"/>
    <w:rsid w:val="00E007FF"/>
    <w:rsid w:val="00E048C0"/>
    <w:rsid w:val="00E34C91"/>
    <w:rsid w:val="00E44D04"/>
    <w:rsid w:val="00E54B61"/>
    <w:rsid w:val="00E56029"/>
    <w:rsid w:val="00E625C8"/>
    <w:rsid w:val="00E629C0"/>
    <w:rsid w:val="00E73518"/>
    <w:rsid w:val="00E919D9"/>
    <w:rsid w:val="00E9777D"/>
    <w:rsid w:val="00E97E8F"/>
    <w:rsid w:val="00EC2E6B"/>
    <w:rsid w:val="00ED1934"/>
    <w:rsid w:val="00EE0C41"/>
    <w:rsid w:val="00EF4E5D"/>
    <w:rsid w:val="00F225BF"/>
    <w:rsid w:val="00F25704"/>
    <w:rsid w:val="00F306FC"/>
    <w:rsid w:val="00F80AB8"/>
    <w:rsid w:val="00F824C6"/>
    <w:rsid w:val="00FD4AA1"/>
    <w:rsid w:val="00FE4E7E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E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E57E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6328DB"/>
    <w:pPr>
      <w:ind w:left="720"/>
      <w:contextualSpacing/>
    </w:pPr>
  </w:style>
  <w:style w:type="paragraph" w:styleId="AltKonuBal">
    <w:name w:val="Subtitle"/>
    <w:basedOn w:val="Normal"/>
    <w:link w:val="AltKonuBalChar"/>
    <w:uiPriority w:val="99"/>
    <w:qFormat/>
    <w:rsid w:val="00396A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396A22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396A22"/>
    <w:rPr>
      <w:rFonts w:cs="Times New Roman"/>
      <w:b/>
    </w:rPr>
  </w:style>
  <w:style w:type="paragraph" w:styleId="AralkYok">
    <w:name w:val="No Spacing"/>
    <w:uiPriority w:val="1"/>
    <w:qFormat/>
    <w:rsid w:val="00396A22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0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E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E57E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6328DB"/>
    <w:pPr>
      <w:ind w:left="720"/>
      <w:contextualSpacing/>
    </w:pPr>
  </w:style>
  <w:style w:type="paragraph" w:styleId="AltKonuBal">
    <w:name w:val="Subtitle"/>
    <w:basedOn w:val="Normal"/>
    <w:link w:val="AltKonuBalChar"/>
    <w:uiPriority w:val="99"/>
    <w:qFormat/>
    <w:rsid w:val="00396A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396A22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396A22"/>
    <w:rPr>
      <w:rFonts w:cs="Times New Roman"/>
      <w:b/>
    </w:rPr>
  </w:style>
  <w:style w:type="paragraph" w:styleId="AralkYok">
    <w:name w:val="No Spacing"/>
    <w:uiPriority w:val="1"/>
    <w:qFormat/>
    <w:rsid w:val="00396A22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k.gov.tr/documents/10279/31737/4_luk_sistem_100/f3d72044-c756-4302-ab26-91af35f45f43" TargetMode="External"/><Relationship Id="rId13" Type="http://schemas.openxmlformats.org/officeDocument/2006/relationships/hyperlink" Target="http://sosyalbilimler.sdu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k.gov.tr/documents/10279/31737/4_luk_sistem_100/f3d72044-c756-4302-ab26-91af35f45f43" TargetMode="External"/><Relationship Id="rId12" Type="http://schemas.openxmlformats.org/officeDocument/2006/relationships/hyperlink" Target="http://golcuk.sdu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cuk.sdu.edu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kuman.osym.gov.tr/pdfdokuman/2014/GENEL/YabanciDilSinavlariEsdegerlikleri1402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kuman.osym.gov.tr/pdfdokuman/2014/GENEL/YabanciDilSinavlariEsdegerlikleri140214.pdf" TargetMode="External"/><Relationship Id="rId14" Type="http://schemas.openxmlformats.org/officeDocument/2006/relationships/hyperlink" Target="http://sosyalbilimler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9C88-0F7E-460E-95AB-C403BFD4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Sedat</cp:lastModifiedBy>
  <cp:revision>2</cp:revision>
  <cp:lastPrinted>2014-12-11T11:26:00Z</cp:lastPrinted>
  <dcterms:created xsi:type="dcterms:W3CDTF">2014-12-25T07:50:00Z</dcterms:created>
  <dcterms:modified xsi:type="dcterms:W3CDTF">2014-12-25T07:50:00Z</dcterms:modified>
</cp:coreProperties>
</file>