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03" w:rsidRDefault="00725203" w:rsidP="007252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203" w:rsidRPr="004715EA" w:rsidRDefault="00725203" w:rsidP="007252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15EA">
        <w:rPr>
          <w:rFonts w:ascii="Arial" w:hAnsi="Arial" w:cs="Arial"/>
          <w:b/>
          <w:sz w:val="24"/>
          <w:szCs w:val="24"/>
        </w:rPr>
        <w:t xml:space="preserve">A- </w:t>
      </w:r>
      <w:r w:rsidRPr="004715EA">
        <w:rPr>
          <w:rFonts w:ascii="Arial" w:hAnsi="Arial" w:cs="Arial"/>
          <w:b/>
          <w:sz w:val="24"/>
          <w:szCs w:val="24"/>
          <w:u w:val="single"/>
        </w:rPr>
        <w:t>YÜKSE</w:t>
      </w:r>
      <w:r>
        <w:rPr>
          <w:rFonts w:ascii="Arial" w:hAnsi="Arial" w:cs="Arial"/>
          <w:b/>
          <w:sz w:val="24"/>
          <w:szCs w:val="24"/>
          <w:u w:val="single"/>
        </w:rPr>
        <w:t>K LİSANS VE DOKTORAYA BAŞVURU</w:t>
      </w:r>
      <w:r w:rsidRPr="004715EA">
        <w:rPr>
          <w:rFonts w:ascii="Arial" w:hAnsi="Arial" w:cs="Arial"/>
          <w:b/>
          <w:sz w:val="24"/>
          <w:szCs w:val="24"/>
          <w:u w:val="single"/>
        </w:rPr>
        <w:t xml:space="preserve"> VE KABUL KOŞULLARI</w:t>
      </w:r>
    </w:p>
    <w:p w:rsidR="00725203" w:rsidRDefault="00725203" w:rsidP="007252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97">
        <w:rPr>
          <w:rFonts w:ascii="Arial" w:hAnsi="Arial" w:cs="Arial"/>
          <w:b/>
          <w:sz w:val="24"/>
          <w:szCs w:val="24"/>
        </w:rPr>
        <w:t xml:space="preserve">1. </w:t>
      </w:r>
      <w:r w:rsidRPr="004715EA">
        <w:rPr>
          <w:rFonts w:ascii="Arial" w:hAnsi="Arial" w:cs="Arial"/>
          <w:b/>
          <w:i/>
          <w:sz w:val="24"/>
          <w:szCs w:val="24"/>
        </w:rPr>
        <w:t>Yüksek Lisans için</w:t>
      </w:r>
      <w:r w:rsidRPr="004715EA">
        <w:rPr>
          <w:rFonts w:ascii="Arial" w:hAnsi="Arial" w:cs="Arial"/>
          <w:sz w:val="24"/>
          <w:szCs w:val="24"/>
        </w:rPr>
        <w:t xml:space="preserve"> bir lisans diplomasına sahip olmak,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5203" w:rsidRDefault="00725203" w:rsidP="007252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5EA">
        <w:rPr>
          <w:rFonts w:ascii="Arial" w:hAnsi="Arial" w:cs="Arial"/>
          <w:b/>
          <w:i/>
          <w:sz w:val="24"/>
          <w:szCs w:val="24"/>
        </w:rPr>
        <w:t>Doktora için</w:t>
      </w:r>
      <w:r w:rsidRPr="004715EA">
        <w:rPr>
          <w:rFonts w:ascii="Arial" w:hAnsi="Arial" w:cs="Arial"/>
          <w:sz w:val="24"/>
          <w:szCs w:val="24"/>
        </w:rPr>
        <w:t xml:space="preserve"> yüksek lisans diplomasına sahip olmak,</w:t>
      </w:r>
    </w:p>
    <w:p w:rsidR="00725203" w:rsidRPr="00D31E42" w:rsidRDefault="00725203" w:rsidP="00725203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1E42">
        <w:rPr>
          <w:rFonts w:ascii="Arial" w:hAnsi="Arial" w:cs="Arial"/>
          <w:b/>
          <w:i/>
          <w:sz w:val="24"/>
          <w:szCs w:val="24"/>
        </w:rPr>
        <w:t>Bütünleşik Doktora için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</w:t>
      </w:r>
      <w:r w:rsidRPr="00D31E42">
        <w:rPr>
          <w:rFonts w:ascii="Arial" w:hAnsi="Arial" w:cs="Arial"/>
          <w:i/>
          <w:sz w:val="24"/>
          <w:szCs w:val="24"/>
        </w:rPr>
        <w:t>isans diplomasına sahip olmak,</w:t>
      </w:r>
    </w:p>
    <w:p w:rsidR="00725203" w:rsidRDefault="00725203" w:rsidP="007252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5EA">
        <w:rPr>
          <w:rFonts w:ascii="Arial" w:hAnsi="Arial" w:cs="Arial"/>
          <w:sz w:val="24"/>
          <w:szCs w:val="24"/>
        </w:rPr>
        <w:t xml:space="preserve">Doktora eğitimine başvuruda Yüksek lisans mezuniyet notunun </w:t>
      </w:r>
      <w:r w:rsidRPr="004715EA">
        <w:rPr>
          <w:rFonts w:ascii="Arial" w:hAnsi="Arial" w:cs="Arial"/>
          <w:b/>
          <w:sz w:val="24"/>
          <w:szCs w:val="24"/>
        </w:rPr>
        <w:t>4 tam not üzerinden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5EA">
        <w:rPr>
          <w:rFonts w:ascii="Arial" w:hAnsi="Arial" w:cs="Arial"/>
          <w:b/>
          <w:sz w:val="24"/>
          <w:szCs w:val="24"/>
        </w:rPr>
        <w:t xml:space="preserve">en az </w:t>
      </w:r>
      <w:proofErr w:type="gramStart"/>
      <w:r w:rsidRPr="004715EA">
        <w:rPr>
          <w:rFonts w:ascii="Arial" w:hAnsi="Arial" w:cs="Arial"/>
          <w:b/>
          <w:sz w:val="24"/>
          <w:szCs w:val="24"/>
        </w:rPr>
        <w:t>2.5</w:t>
      </w:r>
      <w:proofErr w:type="gramEnd"/>
      <w:r w:rsidRPr="004715EA">
        <w:rPr>
          <w:rFonts w:ascii="Arial" w:hAnsi="Arial" w:cs="Arial"/>
          <w:b/>
          <w:sz w:val="24"/>
          <w:szCs w:val="24"/>
        </w:rPr>
        <w:t xml:space="preserve"> veya eşdeğeri olması</w:t>
      </w:r>
      <w:r w:rsidRPr="004715EA">
        <w:rPr>
          <w:rFonts w:ascii="Arial" w:hAnsi="Arial" w:cs="Arial"/>
          <w:sz w:val="24"/>
          <w:szCs w:val="24"/>
        </w:rPr>
        <w:t xml:space="preserve">; </w:t>
      </w:r>
    </w:p>
    <w:p w:rsidR="00725203" w:rsidRDefault="00725203" w:rsidP="007252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Bütünleşik Doktora için </w:t>
      </w:r>
      <w:r w:rsidRPr="004715E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isans diplomasıyla başvuran adayların</w:t>
      </w:r>
      <w:r w:rsidRPr="004715EA">
        <w:rPr>
          <w:rFonts w:ascii="Arial" w:hAnsi="Arial" w:cs="Arial"/>
          <w:sz w:val="24"/>
          <w:szCs w:val="24"/>
        </w:rPr>
        <w:t xml:space="preserve">, lisans mezuniyet notunun </w:t>
      </w:r>
      <w:r w:rsidRPr="004715EA">
        <w:rPr>
          <w:rFonts w:ascii="Arial" w:hAnsi="Arial" w:cs="Arial"/>
          <w:b/>
          <w:sz w:val="24"/>
          <w:szCs w:val="24"/>
        </w:rPr>
        <w:t>4 tam not üzerinden en az</w:t>
      </w:r>
      <w:r w:rsidRPr="004715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15EA">
        <w:rPr>
          <w:rFonts w:ascii="Arial" w:hAnsi="Arial" w:cs="Arial"/>
          <w:b/>
          <w:sz w:val="24"/>
          <w:szCs w:val="24"/>
        </w:rPr>
        <w:t>3.5</w:t>
      </w:r>
      <w:proofErr w:type="gramEnd"/>
      <w:r w:rsidRPr="004715EA">
        <w:rPr>
          <w:rFonts w:ascii="Arial" w:hAnsi="Arial" w:cs="Arial"/>
          <w:sz w:val="24"/>
          <w:szCs w:val="24"/>
        </w:rPr>
        <w:t xml:space="preserve"> olması</w:t>
      </w:r>
      <w:r>
        <w:rPr>
          <w:rFonts w:ascii="Arial" w:hAnsi="Arial" w:cs="Arial"/>
          <w:sz w:val="24"/>
          <w:szCs w:val="24"/>
        </w:rPr>
        <w:t>.</w:t>
      </w:r>
    </w:p>
    <w:p w:rsidR="00725203" w:rsidRDefault="00725203" w:rsidP="0072520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Mezuniyet notu sadece 100’lük sistem olan adaylar 100’lük notu girecekler.</w:t>
      </w:r>
    </w:p>
    <w:p w:rsidR="00725203" w:rsidRDefault="00725203" w:rsidP="0072520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Mezuniyet notu sadece 4’lük </w:t>
      </w:r>
      <w:proofErr w:type="gramStart"/>
      <w:r>
        <w:rPr>
          <w:rFonts w:ascii="Arial" w:hAnsi="Arial" w:cs="Arial"/>
          <w:i/>
          <w:sz w:val="24"/>
          <w:szCs w:val="24"/>
        </w:rPr>
        <w:t>sistem  olan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adaylar 4’lük notu girecektir.( 4’lük sistem notunu giren adayların notları YÖK dönüşüm tablosundan sistem tarafından 100’lüğe çevrilecek olup, Mezun olunan Üniversiteden getirilen dönüşüm tabloları  kabul edilmeyecektir.)</w:t>
      </w:r>
    </w:p>
    <w:p w:rsidR="00725203" w:rsidRDefault="00725203" w:rsidP="0072520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Transkriptinde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hem 4’lük </w:t>
      </w:r>
      <w:proofErr w:type="spellStart"/>
      <w:r>
        <w:rPr>
          <w:rFonts w:ascii="Arial" w:hAnsi="Arial" w:cs="Arial"/>
          <w:i/>
          <w:sz w:val="24"/>
          <w:szCs w:val="24"/>
        </w:rPr>
        <w:t>hemde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100’lük notu olan adaylar istediği notu tercih edecektir. Ancak </w:t>
      </w:r>
      <w:proofErr w:type="spellStart"/>
      <w:r>
        <w:rPr>
          <w:rFonts w:ascii="Arial" w:hAnsi="Arial" w:cs="Arial"/>
          <w:i/>
          <w:sz w:val="24"/>
          <w:szCs w:val="24"/>
        </w:rPr>
        <w:t>Transkriptindeki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4’lük notu giren adayların notları</w:t>
      </w:r>
      <w:r w:rsidRPr="00D31E4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YÖK dönüşüm tablosundan sistem tarafından 100’lüğe çevrilecektir.</w:t>
      </w:r>
      <w:proofErr w:type="gramStart"/>
      <w:r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725203" w:rsidRDefault="00725203" w:rsidP="0072520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Diğer not sistemlerine sahip  olan adayların </w:t>
      </w:r>
      <w:proofErr w:type="spellStart"/>
      <w:r>
        <w:rPr>
          <w:rFonts w:ascii="Arial" w:hAnsi="Arial" w:cs="Arial"/>
          <w:i/>
          <w:sz w:val="24"/>
          <w:szCs w:val="24"/>
        </w:rPr>
        <w:t>transkrip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notları (5’lik,6 </w:t>
      </w:r>
      <w:proofErr w:type="spellStart"/>
      <w:r>
        <w:rPr>
          <w:rFonts w:ascii="Arial" w:hAnsi="Arial" w:cs="Arial"/>
          <w:i/>
          <w:sz w:val="24"/>
          <w:szCs w:val="24"/>
        </w:rPr>
        <w:t>lık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..</w:t>
      </w:r>
      <w:proofErr w:type="gramEnd"/>
      <w:r>
        <w:rPr>
          <w:rFonts w:ascii="Arial" w:hAnsi="Arial" w:cs="Arial"/>
          <w:i/>
          <w:sz w:val="24"/>
          <w:szCs w:val="24"/>
        </w:rPr>
        <w:t>vs) YÖK dönüşüm tablosundaki 100’lük karşılıkları dikkate alınacaktır.</w:t>
      </w:r>
    </w:p>
    <w:p w:rsidR="00725203" w:rsidRPr="00523D00" w:rsidRDefault="00725203" w:rsidP="00725203">
      <w:pPr>
        <w:pStyle w:val="ListeParagraf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23D00">
        <w:rPr>
          <w:rFonts w:ascii="Arial" w:hAnsi="Arial" w:cs="Arial"/>
          <w:b/>
          <w:i/>
          <w:sz w:val="24"/>
          <w:szCs w:val="24"/>
        </w:rPr>
        <w:t>Başvuru yapan adayların Mezuniyet not ortalamalarını sisteme girerken yapmış oldukları tercihlerde sorumluluk adayın kendisine aittir.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15EA">
        <w:rPr>
          <w:rFonts w:ascii="Arial" w:hAnsi="Arial" w:cs="Arial"/>
          <w:b/>
          <w:sz w:val="24"/>
          <w:szCs w:val="24"/>
        </w:rPr>
        <w:t>2.</w:t>
      </w:r>
      <w:r w:rsidRPr="004715EA">
        <w:rPr>
          <w:rFonts w:ascii="Arial" w:hAnsi="Arial" w:cs="Arial"/>
          <w:b/>
          <w:i/>
          <w:sz w:val="24"/>
          <w:szCs w:val="24"/>
        </w:rPr>
        <w:t>Yüksek lisans için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715EA">
        <w:rPr>
          <w:rFonts w:ascii="Arial" w:hAnsi="Arial" w:cs="Arial"/>
          <w:i/>
          <w:sz w:val="24"/>
          <w:szCs w:val="24"/>
        </w:rPr>
        <w:t>ALES’ten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başvurduğu programın puan türünde</w:t>
      </w:r>
      <w:r w:rsidRPr="004715EA">
        <w:rPr>
          <w:rFonts w:ascii="Arial" w:hAnsi="Arial" w:cs="Arial"/>
          <w:sz w:val="24"/>
          <w:szCs w:val="24"/>
        </w:rPr>
        <w:t xml:space="preserve"> en az 55 standart puan almış olmak veya ALES karşılığı uluslar arası düzeyde kabul gören </w:t>
      </w:r>
      <w:r w:rsidRPr="004715EA">
        <w:rPr>
          <w:rFonts w:ascii="Arial" w:hAnsi="Arial" w:cs="Arial"/>
          <w:color w:val="000000"/>
          <w:sz w:val="24"/>
          <w:szCs w:val="24"/>
        </w:rPr>
        <w:t>GRE ve GMAT sınavlarından birinden eşdeğer puan almış olmak,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5EA">
        <w:rPr>
          <w:rFonts w:ascii="Arial" w:hAnsi="Arial" w:cs="Arial"/>
          <w:b/>
          <w:i/>
          <w:sz w:val="24"/>
          <w:szCs w:val="24"/>
        </w:rPr>
        <w:t>Doktora için,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715EA">
        <w:rPr>
          <w:rFonts w:ascii="Arial" w:hAnsi="Arial" w:cs="Arial"/>
          <w:sz w:val="24"/>
          <w:szCs w:val="24"/>
        </w:rPr>
        <w:t>ALES’ten</w:t>
      </w:r>
      <w:proofErr w:type="spellEnd"/>
      <w:r w:rsidRPr="00471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başvurduğu programın</w:t>
      </w:r>
      <w:r w:rsidRPr="004715EA">
        <w:rPr>
          <w:rFonts w:ascii="Arial" w:hAnsi="Arial" w:cs="Arial"/>
          <w:sz w:val="24"/>
          <w:szCs w:val="24"/>
        </w:rPr>
        <w:t xml:space="preserve"> puan türünde en az 55, lisans diplomasıyla başvuranlardan en az </w:t>
      </w:r>
      <w:r>
        <w:rPr>
          <w:rFonts w:ascii="Arial" w:hAnsi="Arial" w:cs="Arial"/>
          <w:sz w:val="24"/>
          <w:szCs w:val="24"/>
        </w:rPr>
        <w:t xml:space="preserve">80 </w:t>
      </w:r>
      <w:r w:rsidRPr="004715EA">
        <w:rPr>
          <w:rFonts w:ascii="Arial" w:hAnsi="Arial" w:cs="Arial"/>
          <w:sz w:val="24"/>
          <w:szCs w:val="24"/>
        </w:rPr>
        <w:t xml:space="preserve">puana sahip olması veya Üniversitelerarası Kurul tarafından </w:t>
      </w:r>
      <w:proofErr w:type="spellStart"/>
      <w:r w:rsidRPr="004715EA">
        <w:rPr>
          <w:rFonts w:ascii="Arial" w:hAnsi="Arial" w:cs="Arial"/>
          <w:sz w:val="24"/>
          <w:szCs w:val="24"/>
        </w:rPr>
        <w:t>ALES’e</w:t>
      </w:r>
      <w:proofErr w:type="spellEnd"/>
      <w:r w:rsidRPr="004715EA">
        <w:rPr>
          <w:rFonts w:ascii="Arial" w:hAnsi="Arial" w:cs="Arial"/>
          <w:sz w:val="24"/>
          <w:szCs w:val="24"/>
        </w:rPr>
        <w:t xml:space="preserve"> eşdeğer sayılan ve uluslararası düzeyde kabul gören GRE veya GMAT gibi sınavlardan buna eşdeğer bir puan almış olmak.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5EA">
        <w:rPr>
          <w:rFonts w:ascii="Arial" w:hAnsi="Arial" w:cs="Arial"/>
          <w:b/>
          <w:sz w:val="24"/>
          <w:szCs w:val="24"/>
        </w:rPr>
        <w:t>3</w:t>
      </w:r>
      <w:r w:rsidRPr="004715EA">
        <w:rPr>
          <w:rFonts w:ascii="Arial" w:hAnsi="Arial" w:cs="Arial"/>
          <w:sz w:val="24"/>
          <w:szCs w:val="24"/>
        </w:rPr>
        <w:t xml:space="preserve">. </w:t>
      </w:r>
      <w:r w:rsidRPr="004715EA">
        <w:rPr>
          <w:rFonts w:ascii="Arial" w:hAnsi="Arial" w:cs="Arial"/>
          <w:b/>
          <w:i/>
          <w:sz w:val="24"/>
          <w:szCs w:val="24"/>
        </w:rPr>
        <w:t xml:space="preserve">Yüksek Lisans için </w:t>
      </w:r>
      <w:r>
        <w:rPr>
          <w:rFonts w:ascii="Arial" w:hAnsi="Arial" w:cs="Arial"/>
          <w:sz w:val="24"/>
          <w:szCs w:val="24"/>
        </w:rPr>
        <w:t>YDS</w:t>
      </w:r>
      <w:r w:rsidRPr="004715EA">
        <w:rPr>
          <w:rFonts w:ascii="Arial" w:hAnsi="Arial" w:cs="Arial"/>
          <w:sz w:val="24"/>
          <w:szCs w:val="24"/>
        </w:rPr>
        <w:t xml:space="preserve"> veya Üniversi</w:t>
      </w:r>
      <w:r>
        <w:rPr>
          <w:rFonts w:ascii="Arial" w:hAnsi="Arial" w:cs="Arial"/>
          <w:sz w:val="24"/>
          <w:szCs w:val="24"/>
        </w:rPr>
        <w:t xml:space="preserve">telerarası Kurul tarafından, </w:t>
      </w:r>
      <w:proofErr w:type="spellStart"/>
      <w:r>
        <w:rPr>
          <w:rFonts w:ascii="Arial" w:hAnsi="Arial" w:cs="Arial"/>
          <w:sz w:val="24"/>
          <w:szCs w:val="24"/>
        </w:rPr>
        <w:t>YDS</w:t>
      </w:r>
      <w:r w:rsidRPr="004715EA">
        <w:rPr>
          <w:rFonts w:ascii="Arial" w:hAnsi="Arial" w:cs="Arial"/>
          <w:sz w:val="24"/>
          <w:szCs w:val="24"/>
        </w:rPr>
        <w:t>’ye</w:t>
      </w:r>
      <w:proofErr w:type="spellEnd"/>
      <w:r w:rsidRPr="004715EA">
        <w:rPr>
          <w:rFonts w:ascii="Arial" w:hAnsi="Arial" w:cs="Arial"/>
          <w:sz w:val="24"/>
          <w:szCs w:val="24"/>
        </w:rPr>
        <w:t xml:space="preserve"> eşdeğer sayılan ulusal veya uluslar arası düzeyde kabul gören </w:t>
      </w:r>
      <w:r>
        <w:rPr>
          <w:rFonts w:ascii="Arial" w:hAnsi="Arial" w:cs="Arial"/>
          <w:sz w:val="24"/>
          <w:szCs w:val="24"/>
        </w:rPr>
        <w:t>yabancı</w:t>
      </w:r>
      <w:r w:rsidRPr="004715EA">
        <w:rPr>
          <w:rFonts w:ascii="Arial" w:hAnsi="Arial" w:cs="Arial"/>
          <w:sz w:val="24"/>
          <w:szCs w:val="24"/>
        </w:rPr>
        <w:t xml:space="preserve"> (YÖK’ün </w:t>
      </w:r>
      <w:r w:rsidRPr="004715EA">
        <w:rPr>
          <w:rFonts w:ascii="Arial" w:hAnsi="Arial" w:cs="Arial"/>
          <w:sz w:val="24"/>
          <w:szCs w:val="24"/>
        </w:rPr>
        <w:lastRenderedPageBreak/>
        <w:t xml:space="preserve">yabancı dil eşdeğerlilik tablolarına </w:t>
      </w:r>
      <w:hyperlink r:id="rId5" w:history="1">
        <w:r w:rsidRPr="004715EA">
          <w:rPr>
            <w:rFonts w:ascii="Arial" w:hAnsi="Arial" w:cs="Arial"/>
            <w:color w:val="0000FF"/>
            <w:sz w:val="24"/>
            <w:szCs w:val="24"/>
            <w:u w:val="single"/>
          </w:rPr>
          <w:t>buraya tıklayarak erişebilirsiniz</w:t>
        </w:r>
      </w:hyperlink>
      <w:r w:rsidRPr="004715EA">
        <w:rPr>
          <w:rFonts w:ascii="Arial" w:hAnsi="Arial" w:cs="Arial"/>
          <w:sz w:val="24"/>
          <w:szCs w:val="24"/>
        </w:rPr>
        <w:t>) dil sınavlarından birine girmiş olmak,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5EA">
        <w:rPr>
          <w:rFonts w:ascii="Arial" w:hAnsi="Arial" w:cs="Arial"/>
          <w:b/>
          <w:i/>
          <w:sz w:val="24"/>
          <w:szCs w:val="24"/>
        </w:rPr>
        <w:t>Doktora için</w:t>
      </w:r>
      <w:r w:rsidRPr="004715EA">
        <w:rPr>
          <w:rFonts w:ascii="Arial" w:hAnsi="Arial" w:cs="Arial"/>
          <w:b/>
          <w:sz w:val="24"/>
          <w:szCs w:val="24"/>
        </w:rPr>
        <w:t>,</w:t>
      </w:r>
      <w:r w:rsidRPr="00471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YDS, </w:t>
      </w:r>
      <w:r w:rsidRPr="004715EA">
        <w:rPr>
          <w:rFonts w:ascii="Arial" w:hAnsi="Arial" w:cs="Arial"/>
          <w:sz w:val="24"/>
          <w:szCs w:val="24"/>
        </w:rPr>
        <w:t xml:space="preserve">ÜDS veya </w:t>
      </w:r>
      <w:proofErr w:type="spellStart"/>
      <w:r w:rsidRPr="004715EA">
        <w:rPr>
          <w:rFonts w:ascii="Arial" w:hAnsi="Arial" w:cs="Arial"/>
          <w:sz w:val="24"/>
          <w:szCs w:val="24"/>
        </w:rPr>
        <w:t>KPDS’den</w:t>
      </w:r>
      <w:proofErr w:type="spellEnd"/>
      <w:r w:rsidRPr="004715EA">
        <w:rPr>
          <w:rFonts w:ascii="Arial" w:hAnsi="Arial" w:cs="Arial"/>
          <w:sz w:val="24"/>
          <w:szCs w:val="24"/>
        </w:rPr>
        <w:t xml:space="preserve"> en az 55 puan</w:t>
      </w:r>
      <w:r>
        <w:rPr>
          <w:rFonts w:ascii="Arial" w:hAnsi="Arial" w:cs="Arial"/>
          <w:sz w:val="24"/>
          <w:szCs w:val="24"/>
        </w:rPr>
        <w:t xml:space="preserve"> </w:t>
      </w:r>
      <w:r w:rsidRPr="004715EA">
        <w:rPr>
          <w:rFonts w:ascii="Arial" w:hAnsi="Arial" w:cs="Arial"/>
          <w:sz w:val="24"/>
          <w:szCs w:val="24"/>
        </w:rPr>
        <w:t>almış olmak veya bu sınavlara eşdeğer sayılan yabancı dil sınavl</w:t>
      </w:r>
      <w:r>
        <w:rPr>
          <w:rFonts w:ascii="Arial" w:hAnsi="Arial" w:cs="Arial"/>
          <w:sz w:val="24"/>
          <w:szCs w:val="24"/>
        </w:rPr>
        <w:t>arından birinden bu puana eşdeğer</w:t>
      </w:r>
      <w:r w:rsidRPr="004715EA">
        <w:rPr>
          <w:rFonts w:ascii="Arial" w:hAnsi="Arial" w:cs="Arial"/>
          <w:sz w:val="24"/>
          <w:szCs w:val="24"/>
        </w:rPr>
        <w:t xml:space="preserve"> bir puan almış olmak.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715EA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Pr="004715EA">
        <w:rPr>
          <w:rFonts w:ascii="Arial" w:hAnsi="Arial" w:cs="Arial"/>
          <w:bCs/>
          <w:color w:val="000000"/>
          <w:sz w:val="24"/>
          <w:szCs w:val="24"/>
        </w:rPr>
        <w:t xml:space="preserve"> Yüksek lisans ve doktora programlarına başvuran adayların başarı notunun hesaplanmasında; ALES puanının %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715EA">
        <w:rPr>
          <w:rFonts w:ascii="Arial" w:hAnsi="Arial" w:cs="Arial"/>
          <w:bCs/>
          <w:color w:val="000000"/>
          <w:sz w:val="24"/>
          <w:szCs w:val="24"/>
        </w:rPr>
        <w:t>50’si, mezuniyet notunun (doktora programı için yüksek lisans mezuniyet notu, lisans diploması ile başvuru yapan adaylarda ise lisans mezuniyet notu dikkate alınacaktır.) %25’i, yabancı dil notunu</w:t>
      </w:r>
      <w:r>
        <w:rPr>
          <w:rFonts w:ascii="Arial" w:hAnsi="Arial" w:cs="Arial"/>
          <w:bCs/>
          <w:color w:val="000000"/>
          <w:sz w:val="24"/>
          <w:szCs w:val="24"/>
        </w:rPr>
        <w:t>n %10’u ve mülakat notunun %15’i</w:t>
      </w:r>
      <w:r w:rsidRPr="004715EA">
        <w:rPr>
          <w:rFonts w:ascii="Arial" w:hAnsi="Arial" w:cs="Arial"/>
          <w:bCs/>
          <w:color w:val="000000"/>
          <w:sz w:val="24"/>
          <w:szCs w:val="24"/>
        </w:rPr>
        <w:t xml:space="preserve"> dikkate alınarak yapılacak sıralamada, başarı puanları, yüksek puandan küçüğe doğru sıralanarak kontenjan sayısınca öğrenci alınır. Mülakata girmeyen adayların başvuru</w:t>
      </w:r>
      <w:bookmarkStart w:id="0" w:name="_GoBack"/>
      <w:bookmarkEnd w:id="0"/>
      <w:r w:rsidRPr="004715EA">
        <w:rPr>
          <w:rFonts w:ascii="Arial" w:hAnsi="Arial" w:cs="Arial"/>
          <w:bCs/>
          <w:color w:val="000000"/>
          <w:sz w:val="24"/>
          <w:szCs w:val="24"/>
        </w:rPr>
        <w:t>su geçersiz sayılır.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25203" w:rsidRDefault="00725203" w:rsidP="00725203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A273C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Tezsiz Yüksek Lisans programlarına başvuran adayların sadece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g</w:t>
      </w:r>
      <w:r w:rsidRPr="00A273C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enel not ortalamaları ( </w:t>
      </w:r>
      <w:proofErr w:type="spellStart"/>
      <w:r w:rsidRPr="00A273C7">
        <w:rPr>
          <w:rFonts w:ascii="Arial" w:hAnsi="Arial" w:cs="Arial"/>
          <w:b/>
          <w:bCs/>
          <w:i/>
          <w:color w:val="000000"/>
          <w:sz w:val="24"/>
          <w:szCs w:val="24"/>
        </w:rPr>
        <w:t>transkrip</w:t>
      </w:r>
      <w:proofErr w:type="spellEnd"/>
      <w:r w:rsidRPr="00A273C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notları ) dikkate alınacaktır.</w:t>
      </w:r>
    </w:p>
    <w:p w:rsidR="00725203" w:rsidRPr="00A273C7" w:rsidRDefault="00725203" w:rsidP="00725203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Tezsiz Yüksek Lisans programlarına başvuran adaylar mülakata katılmayacaklardır.</w:t>
      </w:r>
    </w:p>
    <w:p w:rsidR="00725203" w:rsidRPr="00A273C7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F0997">
        <w:rPr>
          <w:rFonts w:ascii="Arial" w:hAnsi="Arial" w:cs="Arial"/>
          <w:b/>
          <w:bCs/>
          <w:iCs/>
          <w:sz w:val="24"/>
          <w:szCs w:val="24"/>
        </w:rPr>
        <w:t>5.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9593B">
        <w:rPr>
          <w:rFonts w:ascii="Arial" w:hAnsi="Arial" w:cs="Arial"/>
          <w:bCs/>
          <w:iCs/>
          <w:sz w:val="24"/>
          <w:szCs w:val="24"/>
        </w:rPr>
        <w:t>Yatay</w:t>
      </w:r>
      <w:r>
        <w:rPr>
          <w:rFonts w:ascii="Arial" w:hAnsi="Arial" w:cs="Arial"/>
          <w:bCs/>
          <w:iCs/>
          <w:sz w:val="24"/>
          <w:szCs w:val="24"/>
        </w:rPr>
        <w:t xml:space="preserve"> geçiş talebinde bulunan adayların yönetmeliğimiz gereğince kayıtlı oldukları Üniversitelerinde en az 1 dönem başarılı olmaları zorunludur.</w:t>
      </w:r>
    </w:p>
    <w:p w:rsidR="00725203" w:rsidRPr="00523D00" w:rsidRDefault="00725203" w:rsidP="00725203">
      <w:pPr>
        <w:pStyle w:val="ListeParagraf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Yatay geçiş yapacak adaylarda ALES süresi aranmayacaktır.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5EA">
        <w:rPr>
          <w:rFonts w:ascii="Arial" w:hAnsi="Arial" w:cs="Arial"/>
          <w:b/>
          <w:color w:val="000000"/>
          <w:sz w:val="24"/>
          <w:szCs w:val="24"/>
        </w:rPr>
        <w:t>6.</w:t>
      </w:r>
      <w:r w:rsidRPr="004715EA">
        <w:rPr>
          <w:rFonts w:ascii="Arial" w:hAnsi="Arial" w:cs="Arial"/>
          <w:b/>
          <w:bCs/>
          <w:iCs/>
          <w:sz w:val="24"/>
          <w:szCs w:val="24"/>
        </w:rPr>
        <w:t>Online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715EA">
        <w:rPr>
          <w:rFonts w:ascii="Arial" w:hAnsi="Arial" w:cs="Arial"/>
          <w:b/>
          <w:bCs/>
          <w:iCs/>
          <w:sz w:val="24"/>
          <w:szCs w:val="24"/>
        </w:rPr>
        <w:t>Başvuru</w:t>
      </w:r>
      <w:r>
        <w:rPr>
          <w:rFonts w:ascii="Arial" w:hAnsi="Arial" w:cs="Arial"/>
          <w:b/>
          <w:sz w:val="24"/>
          <w:szCs w:val="24"/>
        </w:rPr>
        <w:t xml:space="preserve">lar 05-11 Ocak </w:t>
      </w:r>
      <w:r w:rsidRPr="004715EA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4715EA">
        <w:rPr>
          <w:rFonts w:ascii="Arial" w:hAnsi="Arial" w:cs="Arial"/>
          <w:sz w:val="24"/>
          <w:szCs w:val="24"/>
        </w:rPr>
        <w:t>tarihleri arasında</w:t>
      </w:r>
      <w:r>
        <w:rPr>
          <w:rFonts w:ascii="Arial" w:hAnsi="Arial" w:cs="Arial"/>
          <w:sz w:val="24"/>
          <w:szCs w:val="24"/>
        </w:rPr>
        <w:t xml:space="preserve"> </w:t>
      </w:r>
      <w:r w:rsidRPr="004715EA">
        <w:rPr>
          <w:rFonts w:ascii="Arial" w:hAnsi="Arial" w:cs="Arial"/>
          <w:b/>
          <w:sz w:val="24"/>
          <w:szCs w:val="24"/>
        </w:rPr>
        <w:t>http://golcuk.sdu.edu.tr/</w:t>
      </w:r>
      <w:r w:rsidRPr="004715EA">
        <w:rPr>
          <w:rFonts w:ascii="Arial" w:hAnsi="Arial" w:cs="Arial"/>
          <w:sz w:val="24"/>
          <w:szCs w:val="24"/>
        </w:rPr>
        <w:t xml:space="preserve"> adresinden </w:t>
      </w:r>
      <w:r>
        <w:rPr>
          <w:rFonts w:ascii="Arial" w:hAnsi="Arial" w:cs="Arial"/>
          <w:sz w:val="24"/>
          <w:szCs w:val="24"/>
        </w:rPr>
        <w:t>alınacaktır</w:t>
      </w:r>
      <w:r w:rsidRPr="004715EA">
        <w:rPr>
          <w:rFonts w:ascii="Arial" w:hAnsi="Arial" w:cs="Arial"/>
          <w:b/>
          <w:sz w:val="24"/>
          <w:szCs w:val="24"/>
        </w:rPr>
        <w:t xml:space="preserve">. 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4715EA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4715EA">
        <w:rPr>
          <w:rFonts w:ascii="Arial" w:hAnsi="Arial" w:cs="Arial"/>
          <w:color w:val="000000"/>
          <w:sz w:val="24"/>
          <w:szCs w:val="24"/>
        </w:rPr>
        <w:t xml:space="preserve">Anabilim dallarındaki lisansüstü programlara ve bu programlardaki çalışma alanlarına </w:t>
      </w:r>
      <w:r w:rsidRPr="008D7B2F">
        <w:rPr>
          <w:rFonts w:ascii="Arial" w:hAnsi="Arial" w:cs="Arial"/>
          <w:b/>
          <w:color w:val="000000"/>
          <w:sz w:val="24"/>
          <w:szCs w:val="24"/>
        </w:rPr>
        <w:t>aynı dönemde birden fazla başvuru yapılamaz</w:t>
      </w:r>
      <w:r w:rsidRPr="004715EA">
        <w:rPr>
          <w:rFonts w:ascii="Arial" w:hAnsi="Arial" w:cs="Arial"/>
          <w:color w:val="000000"/>
          <w:sz w:val="24"/>
          <w:szCs w:val="24"/>
        </w:rPr>
        <w:t>. On-</w:t>
      </w:r>
      <w:proofErr w:type="spellStart"/>
      <w:r w:rsidRPr="004715EA">
        <w:rPr>
          <w:rFonts w:ascii="Arial" w:hAnsi="Arial" w:cs="Arial"/>
          <w:color w:val="000000"/>
          <w:sz w:val="24"/>
          <w:szCs w:val="24"/>
        </w:rPr>
        <w:t>line</w:t>
      </w:r>
      <w:proofErr w:type="spellEnd"/>
      <w:r w:rsidRPr="004715EA">
        <w:rPr>
          <w:rFonts w:ascii="Arial" w:hAnsi="Arial" w:cs="Arial"/>
          <w:color w:val="000000"/>
          <w:sz w:val="24"/>
          <w:szCs w:val="24"/>
        </w:rPr>
        <w:t xml:space="preserve"> başvurularda program son başvurulan Anabilim Dalını</w:t>
      </w:r>
      <w:r>
        <w:rPr>
          <w:rFonts w:ascii="Arial" w:hAnsi="Arial" w:cs="Arial"/>
          <w:color w:val="000000"/>
          <w:sz w:val="24"/>
          <w:szCs w:val="24"/>
        </w:rPr>
        <w:t xml:space="preserve"> ve çalışma alanını</w:t>
      </w:r>
      <w:r w:rsidRPr="004715EA">
        <w:rPr>
          <w:rFonts w:ascii="Arial" w:hAnsi="Arial" w:cs="Arial"/>
          <w:color w:val="000000"/>
          <w:sz w:val="24"/>
          <w:szCs w:val="24"/>
        </w:rPr>
        <w:t xml:space="preserve"> kabul etmektedir. Ancak</w:t>
      </w:r>
      <w:r w:rsidRPr="004715EA">
        <w:rPr>
          <w:rFonts w:ascii="Arial" w:hAnsi="Arial" w:cs="Arial"/>
          <w:b/>
          <w:sz w:val="24"/>
          <w:szCs w:val="24"/>
        </w:rPr>
        <w:t xml:space="preserve">, </w:t>
      </w:r>
      <w:r w:rsidRPr="004715EA">
        <w:rPr>
          <w:rFonts w:ascii="Arial" w:hAnsi="Arial" w:cs="Arial"/>
          <w:sz w:val="24"/>
          <w:szCs w:val="24"/>
        </w:rPr>
        <w:t>farklı Enstitülerde açılan Lisansüstü programlara başvuru yapılabilmektedir.</w:t>
      </w: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03" w:rsidRDefault="00725203" w:rsidP="0072520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Pr="004715EA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715EA">
        <w:rPr>
          <w:rFonts w:ascii="Arial" w:hAnsi="Arial" w:cs="Arial"/>
          <w:sz w:val="24"/>
          <w:szCs w:val="24"/>
        </w:rPr>
        <w:t>Kesin kayıt için gerekli belgeler, kesin kayıt tarihleri içerisinde Enstitü Müdürlüğüne teslim edilecektir.</w:t>
      </w:r>
    </w:p>
    <w:p w:rsidR="000F52FC" w:rsidRDefault="000F52FC"/>
    <w:sectPr w:rsidR="000F52FC" w:rsidSect="000F5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A32"/>
    <w:multiLevelType w:val="hybridMultilevel"/>
    <w:tmpl w:val="2D185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B04C4"/>
    <w:multiLevelType w:val="hybridMultilevel"/>
    <w:tmpl w:val="7D048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D07E0"/>
    <w:multiLevelType w:val="hybridMultilevel"/>
    <w:tmpl w:val="A7A6FF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savePreviewPicture/>
  <w:compat/>
  <w:rsids>
    <w:rsidRoot w:val="00725203"/>
    <w:rsid w:val="000F52FC"/>
    <w:rsid w:val="007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5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k.gov.tr/content/view/709/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2014-12-29T09:27:00Z</dcterms:created>
  <dcterms:modified xsi:type="dcterms:W3CDTF">2014-12-29T09:27:00Z</dcterms:modified>
</cp:coreProperties>
</file>