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EA" w:rsidRPr="00493B35" w:rsidRDefault="008B06EA" w:rsidP="008B06EA">
      <w:pPr>
        <w:spacing w:after="0" w:line="240" w:lineRule="auto"/>
        <w:jc w:val="center"/>
        <w:rPr>
          <w:rFonts w:ascii="Times New Roman" w:eastAsia="Times New Roman" w:hAnsi="Times New Roman" w:cs="Times New Roman"/>
          <w:b/>
          <w:bCs/>
          <w:sz w:val="28"/>
          <w:szCs w:val="28"/>
        </w:rPr>
      </w:pPr>
      <w:r w:rsidRPr="00493B35">
        <w:rPr>
          <w:rFonts w:ascii="Times New Roman" w:eastAsia="Times New Roman" w:hAnsi="Times New Roman" w:cs="Times New Roman"/>
          <w:b/>
          <w:bCs/>
          <w:sz w:val="28"/>
          <w:szCs w:val="28"/>
        </w:rPr>
        <w:t>T.C.</w:t>
      </w:r>
    </w:p>
    <w:p w:rsidR="008B06EA" w:rsidRPr="00493B35" w:rsidRDefault="008B06EA" w:rsidP="008B06EA">
      <w:pPr>
        <w:spacing w:after="0" w:line="240" w:lineRule="auto"/>
        <w:jc w:val="center"/>
        <w:rPr>
          <w:rFonts w:ascii="Times New Roman" w:eastAsia="Times New Roman" w:hAnsi="Times New Roman" w:cs="Times New Roman"/>
          <w:b/>
          <w:bCs/>
          <w:sz w:val="28"/>
          <w:szCs w:val="28"/>
        </w:rPr>
      </w:pPr>
      <w:r w:rsidRPr="00493B35">
        <w:rPr>
          <w:rFonts w:ascii="Times New Roman" w:eastAsia="Times New Roman" w:hAnsi="Times New Roman" w:cs="Times New Roman"/>
          <w:b/>
          <w:bCs/>
          <w:sz w:val="28"/>
          <w:szCs w:val="28"/>
        </w:rPr>
        <w:t>İZMİR KÂTİP ÇELEBİ ÜNİVERSİTESİ</w:t>
      </w:r>
    </w:p>
    <w:p w:rsidR="008B06EA" w:rsidRPr="00493B35" w:rsidRDefault="008B06EA" w:rsidP="008B06EA">
      <w:pPr>
        <w:spacing w:after="0" w:line="240" w:lineRule="atLeast"/>
        <w:ind w:right="-153"/>
        <w:jc w:val="center"/>
        <w:rPr>
          <w:rFonts w:ascii="Times New Roman" w:hAnsi="Times New Roman" w:cs="Times New Roman"/>
          <w:b/>
          <w:bCs/>
          <w:sz w:val="28"/>
          <w:szCs w:val="28"/>
        </w:rPr>
      </w:pPr>
      <w:r w:rsidRPr="00493B35">
        <w:rPr>
          <w:rFonts w:ascii="Times New Roman" w:hAnsi="Times New Roman" w:cs="Times New Roman"/>
          <w:b/>
          <w:bCs/>
          <w:sz w:val="28"/>
          <w:szCs w:val="28"/>
        </w:rPr>
        <w:t xml:space="preserve">2013-2014 EĞİTİM-ÖĞRETİM YILI BAHAR YARIYILI </w:t>
      </w:r>
    </w:p>
    <w:p w:rsidR="008B06EA" w:rsidRPr="00493B35" w:rsidRDefault="008B06EA" w:rsidP="008B06EA">
      <w:pPr>
        <w:spacing w:after="0" w:line="240" w:lineRule="atLeast"/>
        <w:ind w:right="-153"/>
        <w:jc w:val="center"/>
        <w:rPr>
          <w:rFonts w:ascii="Times New Roman" w:hAnsi="Times New Roman" w:cs="Times New Roman"/>
          <w:b/>
          <w:bCs/>
          <w:sz w:val="28"/>
          <w:szCs w:val="28"/>
        </w:rPr>
      </w:pPr>
      <w:r w:rsidRPr="00493B35">
        <w:rPr>
          <w:rFonts w:ascii="Times New Roman" w:hAnsi="Times New Roman" w:cs="Times New Roman"/>
          <w:b/>
          <w:bCs/>
          <w:sz w:val="28"/>
          <w:szCs w:val="28"/>
        </w:rPr>
        <w:t>YATAY GEÇİŞ BAŞVURULARI</w:t>
      </w:r>
    </w:p>
    <w:p w:rsidR="008B06EA" w:rsidRPr="00493B35" w:rsidRDefault="008B06EA" w:rsidP="008B06EA">
      <w:pPr>
        <w:spacing w:after="0" w:line="240" w:lineRule="atLeast"/>
        <w:ind w:right="-153"/>
        <w:jc w:val="center"/>
        <w:rPr>
          <w:rFonts w:ascii="Times New Roman" w:hAnsi="Times New Roman" w:cs="Times New Roman"/>
          <w:b/>
          <w:bCs/>
          <w:sz w:val="28"/>
          <w:szCs w:val="28"/>
        </w:rPr>
      </w:pPr>
    </w:p>
    <w:p w:rsidR="008B06EA" w:rsidRPr="00493B35" w:rsidRDefault="008B06EA" w:rsidP="00E419D6">
      <w:pPr>
        <w:spacing w:after="0" w:line="240" w:lineRule="auto"/>
        <w:ind w:right="-153"/>
        <w:jc w:val="center"/>
        <w:rPr>
          <w:rFonts w:ascii="Times New Roman" w:hAnsi="Times New Roman" w:cs="Times New Roman"/>
        </w:rPr>
      </w:pPr>
    </w:p>
    <w:p w:rsidR="008B06EA" w:rsidRPr="00493B35" w:rsidRDefault="008B06EA" w:rsidP="00E419D6">
      <w:pPr>
        <w:spacing w:after="0" w:line="240" w:lineRule="auto"/>
        <w:ind w:right="-151"/>
        <w:jc w:val="both"/>
        <w:rPr>
          <w:rFonts w:ascii="Times New Roman" w:hAnsi="Times New Roman" w:cs="Times New Roman"/>
        </w:rPr>
      </w:pPr>
      <w:r w:rsidRPr="00493B35">
        <w:rPr>
          <w:rFonts w:ascii="Times New Roman" w:hAnsi="Times New Roman" w:cs="Times New Roman"/>
        </w:rPr>
        <w:t> </w:t>
      </w:r>
      <w:r w:rsidRPr="00493B35">
        <w:rPr>
          <w:rFonts w:ascii="Times New Roman" w:hAnsi="Times New Roman" w:cs="Times New Roman"/>
        </w:rPr>
        <w:tab/>
      </w:r>
      <w:proofErr w:type="gramStart"/>
      <w:r w:rsidRPr="00493B35">
        <w:rPr>
          <w:rFonts w:ascii="Times New Roman" w:hAnsi="Times New Roman" w:cs="Times New Roman"/>
          <w:sz w:val="24"/>
        </w:rPr>
        <w:t>2013  -  2014   Eğitim-Öğretim Y</w:t>
      </w:r>
      <w:r w:rsidR="00493B35">
        <w:rPr>
          <w:rFonts w:ascii="Times New Roman" w:hAnsi="Times New Roman" w:cs="Times New Roman"/>
          <w:sz w:val="24"/>
        </w:rPr>
        <w:t>ılı  Bahar</w:t>
      </w:r>
      <w:r w:rsidRPr="00493B35">
        <w:rPr>
          <w:rFonts w:ascii="Times New Roman" w:hAnsi="Times New Roman" w:cs="Times New Roman"/>
          <w:sz w:val="24"/>
        </w:rPr>
        <w:t xml:space="preserve"> Yarıyılında</w:t>
      </w:r>
      <w:r w:rsidR="00493B35">
        <w:rPr>
          <w:rFonts w:ascii="Times New Roman" w:hAnsi="Times New Roman" w:cs="Times New Roman"/>
          <w:sz w:val="24"/>
        </w:rPr>
        <w:t xml:space="preserve"> Üniversitemiz </w:t>
      </w:r>
      <w:proofErr w:type="spellStart"/>
      <w:r w:rsidR="00493B35">
        <w:rPr>
          <w:rFonts w:ascii="Times New Roman" w:hAnsi="Times New Roman" w:cs="Times New Roman"/>
          <w:sz w:val="24"/>
        </w:rPr>
        <w:t>önlisans</w:t>
      </w:r>
      <w:proofErr w:type="spellEnd"/>
      <w:r w:rsidR="00493B35">
        <w:rPr>
          <w:rFonts w:ascii="Times New Roman" w:hAnsi="Times New Roman" w:cs="Times New Roman"/>
          <w:sz w:val="24"/>
        </w:rPr>
        <w:t xml:space="preserve"> programlarına</w:t>
      </w:r>
      <w:r w:rsidRPr="00493B35">
        <w:rPr>
          <w:rFonts w:ascii="Times New Roman" w:hAnsi="Times New Roman" w:cs="Times New Roman"/>
          <w:sz w:val="24"/>
        </w:rPr>
        <w:t xml:space="preserve"> </w:t>
      </w:r>
      <w:hyperlink r:id="rId5" w:history="1">
        <w:r w:rsidRPr="00661FE5">
          <w:rPr>
            <w:rStyle w:val="Kpr"/>
            <w:rFonts w:ascii="Times New Roman" w:hAnsi="Times New Roman" w:cs="Times New Roman"/>
            <w:sz w:val="24"/>
          </w:rPr>
          <w:t xml:space="preserve">“Yükseköğretim Kurumlarında </w:t>
        </w:r>
        <w:proofErr w:type="spellStart"/>
        <w:r w:rsidRPr="00661FE5">
          <w:rPr>
            <w:rStyle w:val="Kpr"/>
            <w:rFonts w:ascii="Times New Roman" w:hAnsi="Times New Roman" w:cs="Times New Roman"/>
            <w:sz w:val="24"/>
          </w:rPr>
          <w:t>Önlisans</w:t>
        </w:r>
        <w:proofErr w:type="spellEnd"/>
        <w:r w:rsidRPr="00661FE5">
          <w:rPr>
            <w:rStyle w:val="Kpr"/>
            <w:rFonts w:ascii="Times New Roman" w:hAnsi="Times New Roman" w:cs="Times New Roman"/>
            <w:sz w:val="24"/>
          </w:rPr>
          <w:t xml:space="preserve"> ve Lisans Düzeyindeki Programlar Arasında Geçiş, Çift </w:t>
        </w:r>
        <w:proofErr w:type="spellStart"/>
        <w:r w:rsidRPr="00661FE5">
          <w:rPr>
            <w:rStyle w:val="Kpr"/>
            <w:rFonts w:ascii="Times New Roman" w:hAnsi="Times New Roman" w:cs="Times New Roman"/>
            <w:sz w:val="24"/>
          </w:rPr>
          <w:t>Anadal</w:t>
        </w:r>
        <w:proofErr w:type="spellEnd"/>
        <w:r w:rsidRPr="00661FE5">
          <w:rPr>
            <w:rStyle w:val="Kpr"/>
            <w:rFonts w:ascii="Times New Roman" w:hAnsi="Times New Roman" w:cs="Times New Roman"/>
            <w:sz w:val="24"/>
          </w:rPr>
          <w:t>, Yan Dal İle Kurumlar Arası Kredi Transferi Yapılması Esaslarına İlişkin Yönetmelik”</w:t>
        </w:r>
      </w:hyperlink>
      <w:r w:rsidRPr="00661FE5">
        <w:rPr>
          <w:rFonts w:ascii="Times New Roman" w:hAnsi="Times New Roman" w:cs="Times New Roman"/>
          <w:sz w:val="24"/>
          <w:u w:val="single"/>
        </w:rPr>
        <w:t> </w:t>
      </w:r>
      <w:r w:rsidRPr="00493B35">
        <w:rPr>
          <w:rFonts w:ascii="Times New Roman" w:hAnsi="Times New Roman" w:cs="Times New Roman"/>
          <w:sz w:val="24"/>
        </w:rPr>
        <w:t xml:space="preserve"> ve </w:t>
      </w:r>
      <w:hyperlink r:id="rId6" w:history="1">
        <w:r w:rsidRPr="00661FE5">
          <w:rPr>
            <w:rStyle w:val="Kpr"/>
            <w:rFonts w:ascii="Times New Roman" w:hAnsi="Times New Roman" w:cs="Times New Roman"/>
            <w:b/>
            <w:sz w:val="24"/>
            <w:u w:val="none"/>
          </w:rPr>
          <w:t xml:space="preserve"> </w:t>
        </w:r>
        <w:r w:rsidRPr="00661FE5">
          <w:rPr>
            <w:rStyle w:val="Kpr"/>
            <w:rFonts w:ascii="Times New Roman" w:hAnsi="Times New Roman" w:cs="Times New Roman"/>
            <w:sz w:val="24"/>
            <w:u w:val="none"/>
          </w:rPr>
          <w:t>“</w:t>
        </w:r>
        <w:r w:rsidRPr="00493B35">
          <w:rPr>
            <w:rStyle w:val="Kpr"/>
            <w:rFonts w:ascii="Times New Roman" w:hAnsi="Times New Roman" w:cs="Times New Roman"/>
            <w:sz w:val="24"/>
            <w:u w:val="none"/>
          </w:rPr>
          <w:t>İzmir Kâtip Çelebi Üniversitesi Kurum İçi ve Kurumlar Arası Yatay Geçiş Esaslarına İlişkin Yönerge”</w:t>
        </w:r>
      </w:hyperlink>
      <w:r w:rsidRPr="00493B35">
        <w:rPr>
          <w:rFonts w:ascii="Times New Roman" w:hAnsi="Times New Roman" w:cs="Times New Roman"/>
          <w:sz w:val="24"/>
        </w:rPr>
        <w:t xml:space="preserve"> hükümlerine  uygun olarak yatay    geçiş      yoluyla     öğrenci    kabul    edilecektir. </w:t>
      </w:r>
      <w:proofErr w:type="gramEnd"/>
      <w:r w:rsidRPr="00493B35">
        <w:rPr>
          <w:rFonts w:ascii="Times New Roman" w:hAnsi="Times New Roman" w:cs="Times New Roman"/>
          <w:sz w:val="24"/>
        </w:rPr>
        <w:t xml:space="preserve">Öğrencilerde aranacak nitelikler,  yatay geçiş başvuru ve değerlendirme takvimi,  kontenjanlar, gerekli  belgeler   ve  diğer  hususlar  aşağıya  çıkarılmıştır.    </w:t>
      </w:r>
    </w:p>
    <w:p w:rsidR="008B06EA" w:rsidRPr="00493B35" w:rsidRDefault="008B06EA" w:rsidP="008B06EA">
      <w:pPr>
        <w:ind w:right="-151"/>
        <w:jc w:val="both"/>
        <w:rPr>
          <w:rFonts w:ascii="Times New Roman" w:hAnsi="Times New Roman" w:cs="Times New Roman"/>
        </w:rPr>
      </w:pPr>
    </w:p>
    <w:p w:rsidR="003D572A" w:rsidRPr="00E96AD6" w:rsidRDefault="003D572A" w:rsidP="003D572A">
      <w:pPr>
        <w:spacing w:after="0" w:line="240" w:lineRule="atLeast"/>
        <w:jc w:val="both"/>
        <w:rPr>
          <w:rFonts w:ascii="Times New Roman" w:eastAsia="Times New Roman" w:hAnsi="Times New Roman" w:cs="Times New Roman"/>
          <w:b/>
          <w:sz w:val="24"/>
          <w:szCs w:val="18"/>
          <w:lang w:eastAsia="tr-TR"/>
        </w:rPr>
      </w:pPr>
      <w:r w:rsidRPr="00E96AD6">
        <w:rPr>
          <w:rFonts w:ascii="Times New Roman" w:eastAsia="Times New Roman" w:hAnsi="Times New Roman" w:cs="Times New Roman"/>
          <w:b/>
          <w:sz w:val="24"/>
          <w:szCs w:val="18"/>
          <w:lang w:eastAsia="tr-TR"/>
        </w:rPr>
        <w:t>BAŞVURU VE DEĞERLENDİRME TAKVİMİ</w:t>
      </w:r>
    </w:p>
    <w:p w:rsidR="003D572A" w:rsidRPr="00493B35" w:rsidRDefault="003D572A" w:rsidP="003D572A">
      <w:pPr>
        <w:spacing w:after="0" w:line="240" w:lineRule="atLeast"/>
        <w:jc w:val="both"/>
        <w:rPr>
          <w:rFonts w:ascii="Times New Roman" w:eastAsia="Times New Roman" w:hAnsi="Times New Roman" w:cs="Times New Roman"/>
          <w:sz w:val="18"/>
          <w:szCs w:val="18"/>
          <w:lang w:eastAsia="tr-TR"/>
        </w:rPr>
      </w:pPr>
    </w:p>
    <w:tbl>
      <w:tblPr>
        <w:tblStyle w:val="TabloKlavuzu"/>
        <w:tblW w:w="10348" w:type="dxa"/>
        <w:tblInd w:w="-459" w:type="dxa"/>
        <w:tblLook w:val="04A0" w:firstRow="1" w:lastRow="0" w:firstColumn="1" w:lastColumn="0" w:noHBand="0" w:noVBand="1"/>
      </w:tblPr>
      <w:tblGrid>
        <w:gridCol w:w="1134"/>
        <w:gridCol w:w="1276"/>
        <w:gridCol w:w="1222"/>
        <w:gridCol w:w="1117"/>
        <w:gridCol w:w="1117"/>
        <w:gridCol w:w="1117"/>
        <w:gridCol w:w="1117"/>
        <w:gridCol w:w="1117"/>
        <w:gridCol w:w="1131"/>
      </w:tblGrid>
      <w:tr w:rsidR="00493B35" w:rsidRPr="00493B35" w:rsidTr="00493B35">
        <w:trPr>
          <w:trHeight w:val="300"/>
        </w:trPr>
        <w:tc>
          <w:tcPr>
            <w:tcW w:w="2410" w:type="dxa"/>
            <w:gridSpan w:val="2"/>
            <w:hideMark/>
          </w:tcPr>
          <w:p w:rsidR="003D572A" w:rsidRPr="00493B35" w:rsidRDefault="003D572A" w:rsidP="00661FE5">
            <w:pPr>
              <w:spacing w:line="240" w:lineRule="atLeast"/>
              <w:jc w:val="center"/>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Başvuru Tarihi</w:t>
            </w:r>
          </w:p>
        </w:tc>
        <w:tc>
          <w:tcPr>
            <w:tcW w:w="2339" w:type="dxa"/>
            <w:gridSpan w:val="2"/>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Değerlendirme Tarihi</w:t>
            </w:r>
          </w:p>
        </w:tc>
        <w:tc>
          <w:tcPr>
            <w:tcW w:w="1117" w:type="dxa"/>
            <w:vMerge w:val="restart"/>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Sonuç İlan Tarihi</w:t>
            </w:r>
          </w:p>
        </w:tc>
        <w:tc>
          <w:tcPr>
            <w:tcW w:w="2234" w:type="dxa"/>
            <w:gridSpan w:val="2"/>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Kesin Kayıt Tarihi</w:t>
            </w:r>
          </w:p>
        </w:tc>
        <w:tc>
          <w:tcPr>
            <w:tcW w:w="2248" w:type="dxa"/>
            <w:gridSpan w:val="2"/>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Yedek Kayıt Tarihi</w:t>
            </w:r>
          </w:p>
        </w:tc>
      </w:tr>
      <w:tr w:rsidR="00493B35" w:rsidRPr="00493B35" w:rsidTr="00493B35">
        <w:trPr>
          <w:trHeight w:val="300"/>
        </w:trPr>
        <w:tc>
          <w:tcPr>
            <w:tcW w:w="1134"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Başlangıç </w:t>
            </w:r>
          </w:p>
        </w:tc>
        <w:tc>
          <w:tcPr>
            <w:tcW w:w="1276"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Bitiş</w:t>
            </w:r>
          </w:p>
        </w:tc>
        <w:tc>
          <w:tcPr>
            <w:tcW w:w="1222"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Başlangıç </w:t>
            </w:r>
          </w:p>
        </w:tc>
        <w:tc>
          <w:tcPr>
            <w:tcW w:w="1117"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Bitiş </w:t>
            </w:r>
          </w:p>
        </w:tc>
        <w:tc>
          <w:tcPr>
            <w:tcW w:w="1117" w:type="dxa"/>
            <w:vMerge/>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p>
        </w:tc>
        <w:tc>
          <w:tcPr>
            <w:tcW w:w="1117"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Başlangıç </w:t>
            </w:r>
          </w:p>
        </w:tc>
        <w:tc>
          <w:tcPr>
            <w:tcW w:w="1117"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Bitiş </w:t>
            </w:r>
          </w:p>
        </w:tc>
        <w:tc>
          <w:tcPr>
            <w:tcW w:w="1117"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Başlangıç </w:t>
            </w:r>
          </w:p>
        </w:tc>
        <w:tc>
          <w:tcPr>
            <w:tcW w:w="1131" w:type="dxa"/>
            <w:hideMark/>
          </w:tcPr>
          <w:p w:rsidR="003D572A" w:rsidRPr="00493B35" w:rsidRDefault="003D572A" w:rsidP="003D572A">
            <w:pPr>
              <w:spacing w:line="240" w:lineRule="atLeast"/>
              <w:jc w:val="both"/>
              <w:rPr>
                <w:rFonts w:ascii="Times New Roman" w:eastAsia="Times New Roman" w:hAnsi="Times New Roman" w:cs="Times New Roman"/>
                <w:b/>
                <w:bCs/>
                <w:sz w:val="18"/>
                <w:szCs w:val="18"/>
                <w:lang w:eastAsia="tr-TR"/>
              </w:rPr>
            </w:pPr>
            <w:r w:rsidRPr="00493B35">
              <w:rPr>
                <w:rFonts w:ascii="Times New Roman" w:eastAsia="Times New Roman" w:hAnsi="Times New Roman" w:cs="Times New Roman"/>
                <w:b/>
                <w:bCs/>
                <w:sz w:val="18"/>
                <w:szCs w:val="18"/>
                <w:lang w:eastAsia="tr-TR"/>
              </w:rPr>
              <w:t xml:space="preserve"> Bitiş </w:t>
            </w:r>
          </w:p>
        </w:tc>
      </w:tr>
      <w:tr w:rsidR="00493B35" w:rsidRPr="00493B35" w:rsidTr="00493B35">
        <w:trPr>
          <w:trHeight w:val="300"/>
        </w:trPr>
        <w:tc>
          <w:tcPr>
            <w:tcW w:w="1134"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10.02.2014</w:t>
            </w:r>
          </w:p>
        </w:tc>
        <w:tc>
          <w:tcPr>
            <w:tcW w:w="1276"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14.02.2014</w:t>
            </w:r>
          </w:p>
        </w:tc>
        <w:tc>
          <w:tcPr>
            <w:tcW w:w="1222"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17.02.2014</w:t>
            </w:r>
          </w:p>
        </w:tc>
        <w:tc>
          <w:tcPr>
            <w:tcW w:w="1117"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18.02.2014</w:t>
            </w:r>
          </w:p>
        </w:tc>
        <w:tc>
          <w:tcPr>
            <w:tcW w:w="1117"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19.02.2014</w:t>
            </w:r>
          </w:p>
        </w:tc>
        <w:tc>
          <w:tcPr>
            <w:tcW w:w="1117"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20.02.2014</w:t>
            </w:r>
          </w:p>
        </w:tc>
        <w:tc>
          <w:tcPr>
            <w:tcW w:w="1117"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21.02.2014</w:t>
            </w:r>
          </w:p>
        </w:tc>
        <w:tc>
          <w:tcPr>
            <w:tcW w:w="1117"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25.02.2014</w:t>
            </w:r>
          </w:p>
        </w:tc>
        <w:tc>
          <w:tcPr>
            <w:tcW w:w="1131" w:type="dxa"/>
            <w:noWrap/>
            <w:hideMark/>
          </w:tcPr>
          <w:p w:rsidR="003D572A" w:rsidRPr="00493B35" w:rsidRDefault="003D572A" w:rsidP="003D572A">
            <w:pPr>
              <w:spacing w:line="240" w:lineRule="atLeast"/>
              <w:jc w:val="both"/>
              <w:rPr>
                <w:rFonts w:ascii="Times New Roman" w:eastAsia="Times New Roman" w:hAnsi="Times New Roman" w:cs="Times New Roman"/>
                <w:sz w:val="18"/>
                <w:szCs w:val="18"/>
                <w:lang w:eastAsia="tr-TR"/>
              </w:rPr>
            </w:pPr>
            <w:r w:rsidRPr="00493B35">
              <w:rPr>
                <w:rFonts w:ascii="Times New Roman" w:eastAsia="Times New Roman" w:hAnsi="Times New Roman" w:cs="Times New Roman"/>
                <w:sz w:val="18"/>
                <w:szCs w:val="18"/>
                <w:lang w:eastAsia="tr-TR"/>
              </w:rPr>
              <w:t>26.02.2014</w:t>
            </w:r>
          </w:p>
        </w:tc>
      </w:tr>
    </w:tbl>
    <w:p w:rsidR="003D572A" w:rsidRDefault="003D572A" w:rsidP="003D572A">
      <w:pPr>
        <w:spacing w:after="0" w:line="240" w:lineRule="atLeast"/>
        <w:jc w:val="both"/>
        <w:rPr>
          <w:rFonts w:ascii="Times New Roman" w:eastAsia="Times New Roman" w:hAnsi="Times New Roman" w:cs="Times New Roman"/>
          <w:sz w:val="18"/>
          <w:szCs w:val="18"/>
          <w:lang w:eastAsia="tr-TR"/>
        </w:rPr>
      </w:pPr>
    </w:p>
    <w:p w:rsidR="00E96AD6" w:rsidRPr="00E96AD6" w:rsidRDefault="00E96AD6" w:rsidP="003D572A">
      <w:pPr>
        <w:spacing w:after="0" w:line="240" w:lineRule="atLeast"/>
        <w:jc w:val="both"/>
        <w:rPr>
          <w:b/>
          <w:sz w:val="32"/>
        </w:rPr>
      </w:pPr>
      <w:r w:rsidRPr="00E96AD6">
        <w:rPr>
          <w:rFonts w:ascii="Times New Roman" w:eastAsia="Times New Roman" w:hAnsi="Times New Roman" w:cs="Times New Roman"/>
          <w:b/>
          <w:sz w:val="24"/>
          <w:szCs w:val="18"/>
          <w:lang w:eastAsia="tr-TR"/>
        </w:rPr>
        <w:t>KONTENJANLAR</w:t>
      </w:r>
      <w:r>
        <w:rPr>
          <w:rFonts w:ascii="Times New Roman" w:eastAsia="Times New Roman" w:hAnsi="Times New Roman" w:cs="Times New Roman"/>
          <w:b/>
          <w:sz w:val="24"/>
          <w:szCs w:val="18"/>
          <w:lang w:eastAsia="tr-TR"/>
        </w:rPr>
        <w:fldChar w:fldCharType="begin"/>
      </w:r>
      <w:r w:rsidRPr="00E96AD6">
        <w:rPr>
          <w:rFonts w:ascii="Times New Roman" w:eastAsia="Times New Roman" w:hAnsi="Times New Roman" w:cs="Times New Roman"/>
          <w:b/>
          <w:sz w:val="24"/>
          <w:szCs w:val="18"/>
          <w:lang w:eastAsia="tr-TR"/>
        </w:rPr>
        <w:instrText xml:space="preserve"> LINK Excel.Sheet.12 "C:\\Users\\ikc\\Desktop\\Tablo 3A_140121.xlsx" "VAKIF-2!R1C1:R1C3" \a \f 5 \h  \* MERGEFORMAT </w:instrText>
      </w:r>
      <w:r>
        <w:rPr>
          <w:rFonts w:ascii="Times New Roman" w:eastAsia="Times New Roman" w:hAnsi="Times New Roman" w:cs="Times New Roman"/>
          <w:b/>
          <w:sz w:val="24"/>
          <w:szCs w:val="18"/>
          <w:lang w:eastAsia="tr-TR"/>
        </w:rPr>
        <w:fldChar w:fldCharType="separate"/>
      </w:r>
    </w:p>
    <w:p w:rsidR="003D572A" w:rsidRDefault="00E96AD6" w:rsidP="003D572A">
      <w:pPr>
        <w:spacing w:after="0" w:line="240" w:lineRule="atLeas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fldChar w:fldCharType="end"/>
      </w:r>
    </w:p>
    <w:tbl>
      <w:tblPr>
        <w:tblW w:w="10348" w:type="dxa"/>
        <w:tblInd w:w="-497" w:type="dxa"/>
        <w:tblCellMar>
          <w:left w:w="70" w:type="dxa"/>
          <w:right w:w="70" w:type="dxa"/>
        </w:tblCellMar>
        <w:tblLook w:val="04A0" w:firstRow="1" w:lastRow="0" w:firstColumn="1" w:lastColumn="0" w:noHBand="0" w:noVBand="1"/>
      </w:tblPr>
      <w:tblGrid>
        <w:gridCol w:w="6804"/>
        <w:gridCol w:w="1843"/>
        <w:gridCol w:w="1707"/>
      </w:tblGrid>
      <w:tr w:rsidR="00661FE5" w:rsidRPr="00E96AD6" w:rsidTr="00CB5383">
        <w:trPr>
          <w:trHeight w:val="621"/>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E5" w:rsidRPr="00CB5383" w:rsidRDefault="00661FE5" w:rsidP="00661FE5">
            <w:pPr>
              <w:spacing w:after="0" w:line="240" w:lineRule="auto"/>
              <w:rPr>
                <w:rFonts w:ascii="Times New Roman" w:eastAsia="Times New Roman" w:hAnsi="Times New Roman" w:cs="Times New Roman"/>
                <w:b/>
                <w:bCs/>
                <w:sz w:val="24"/>
                <w:szCs w:val="18"/>
                <w:lang w:eastAsia="tr-TR"/>
              </w:rPr>
            </w:pPr>
            <w:r w:rsidRPr="00CB5383">
              <w:rPr>
                <w:rFonts w:ascii="Times New Roman" w:eastAsia="Times New Roman" w:hAnsi="Times New Roman" w:cs="Times New Roman"/>
                <w:b/>
                <w:bCs/>
                <w:sz w:val="24"/>
                <w:szCs w:val="18"/>
                <w:lang w:eastAsia="tr-TR"/>
              </w:rPr>
              <w:t>Sağlık Hizmetleri Meslek Yüksekokulu</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61FE5" w:rsidRPr="00CB5383" w:rsidRDefault="00661FE5" w:rsidP="00E96AD6">
            <w:pPr>
              <w:spacing w:after="0" w:line="240" w:lineRule="auto"/>
              <w:jc w:val="center"/>
              <w:rPr>
                <w:rFonts w:ascii="Times New Roman" w:eastAsia="Times New Roman" w:hAnsi="Times New Roman" w:cs="Times New Roman"/>
                <w:b/>
                <w:bCs/>
                <w:sz w:val="24"/>
                <w:szCs w:val="18"/>
                <w:lang w:eastAsia="tr-TR"/>
              </w:rPr>
            </w:pPr>
            <w:r w:rsidRPr="00CB5383">
              <w:rPr>
                <w:rFonts w:ascii="Times New Roman" w:eastAsia="Times New Roman" w:hAnsi="Times New Roman" w:cs="Times New Roman"/>
                <w:b/>
                <w:bCs/>
                <w:sz w:val="24"/>
                <w:szCs w:val="18"/>
                <w:lang w:eastAsia="tr-TR"/>
              </w:rPr>
              <w:t>YURT İÇİ KONTENJAN </w:t>
            </w:r>
          </w:p>
          <w:p w:rsidR="00661FE5" w:rsidRPr="00CB5383" w:rsidRDefault="00661FE5" w:rsidP="00E96AD6">
            <w:pPr>
              <w:spacing w:after="0" w:line="240" w:lineRule="auto"/>
              <w:jc w:val="center"/>
              <w:rPr>
                <w:rFonts w:ascii="Times New Roman" w:eastAsia="Times New Roman" w:hAnsi="Times New Roman" w:cs="Times New Roman"/>
                <w:b/>
                <w:bCs/>
                <w:sz w:val="24"/>
                <w:szCs w:val="18"/>
                <w:lang w:eastAsia="tr-TR"/>
              </w:rPr>
            </w:pPr>
            <w:r w:rsidRPr="00CB5383">
              <w:rPr>
                <w:rFonts w:ascii="Times New Roman" w:eastAsia="Times New Roman" w:hAnsi="Times New Roman" w:cs="Times New Roman"/>
                <w:b/>
                <w:bCs/>
                <w:sz w:val="24"/>
                <w:szCs w:val="18"/>
                <w:lang w:eastAsia="tr-T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61FE5" w:rsidRPr="00CB5383" w:rsidRDefault="00661FE5" w:rsidP="00E96AD6">
            <w:pPr>
              <w:spacing w:after="0" w:line="240" w:lineRule="auto"/>
              <w:jc w:val="center"/>
              <w:rPr>
                <w:rFonts w:ascii="Times New Roman" w:eastAsia="Times New Roman" w:hAnsi="Times New Roman" w:cs="Times New Roman"/>
                <w:b/>
                <w:sz w:val="24"/>
                <w:szCs w:val="18"/>
                <w:lang w:eastAsia="tr-TR"/>
              </w:rPr>
            </w:pPr>
            <w:r w:rsidRPr="00CB5383">
              <w:rPr>
                <w:rFonts w:ascii="Times New Roman" w:eastAsia="Times New Roman" w:hAnsi="Times New Roman" w:cs="Times New Roman"/>
                <w:b/>
                <w:sz w:val="24"/>
                <w:szCs w:val="18"/>
                <w:lang w:eastAsia="tr-TR"/>
              </w:rPr>
              <w:t>YURT DIŞI KONTENJAN </w:t>
            </w:r>
          </w:p>
          <w:p w:rsidR="00661FE5" w:rsidRPr="00CB5383" w:rsidRDefault="00661FE5" w:rsidP="00E96AD6">
            <w:pPr>
              <w:spacing w:after="0" w:line="240" w:lineRule="auto"/>
              <w:jc w:val="center"/>
              <w:rPr>
                <w:rFonts w:ascii="Times New Roman" w:eastAsia="Times New Roman" w:hAnsi="Times New Roman" w:cs="Times New Roman"/>
                <w:sz w:val="24"/>
                <w:szCs w:val="18"/>
                <w:lang w:eastAsia="tr-TR"/>
              </w:rPr>
            </w:pPr>
            <w:r w:rsidRPr="00CB5383">
              <w:rPr>
                <w:rFonts w:ascii="Times New Roman" w:eastAsia="Times New Roman" w:hAnsi="Times New Roman" w:cs="Times New Roman"/>
                <w:sz w:val="24"/>
                <w:szCs w:val="18"/>
                <w:lang w:eastAsia="tr-TR"/>
              </w:rPr>
              <w:t> </w:t>
            </w:r>
          </w:p>
        </w:tc>
      </w:tr>
      <w:tr w:rsidR="00E96AD6" w:rsidRPr="00E96AD6" w:rsidTr="00CB5383">
        <w:trPr>
          <w:trHeight w:val="268"/>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AD6" w:rsidRPr="00CB5383" w:rsidRDefault="00E96AD6" w:rsidP="00661FE5">
            <w:pPr>
              <w:spacing w:after="0" w:line="240" w:lineRule="auto"/>
              <w:rPr>
                <w:rFonts w:ascii="Times New Roman" w:eastAsia="Times New Roman" w:hAnsi="Times New Roman" w:cs="Times New Roman"/>
                <w:color w:val="000000"/>
                <w:sz w:val="24"/>
                <w:szCs w:val="18"/>
                <w:lang w:eastAsia="tr-TR"/>
              </w:rPr>
            </w:pPr>
            <w:r w:rsidRPr="00CB5383">
              <w:rPr>
                <w:rFonts w:ascii="Times New Roman" w:eastAsia="Times New Roman" w:hAnsi="Times New Roman" w:cs="Times New Roman"/>
                <w:color w:val="000000"/>
                <w:sz w:val="24"/>
                <w:szCs w:val="18"/>
                <w:lang w:eastAsia="tr-TR"/>
              </w:rPr>
              <w:t>Ağız ve Diş Sağlığı</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96AD6" w:rsidRPr="00CB5383" w:rsidRDefault="00E96AD6" w:rsidP="00E96AD6">
            <w:pPr>
              <w:spacing w:after="0" w:line="240" w:lineRule="auto"/>
              <w:jc w:val="center"/>
              <w:rPr>
                <w:rFonts w:ascii="Times New Roman" w:eastAsia="Times New Roman" w:hAnsi="Times New Roman" w:cs="Times New Roman"/>
                <w:b/>
                <w:bCs/>
                <w:sz w:val="24"/>
                <w:szCs w:val="18"/>
                <w:lang w:eastAsia="tr-TR"/>
              </w:rPr>
            </w:pPr>
            <w:r w:rsidRPr="00CB5383">
              <w:rPr>
                <w:rFonts w:ascii="Times New Roman" w:eastAsia="Times New Roman" w:hAnsi="Times New Roman" w:cs="Times New Roman"/>
                <w:b/>
                <w:bCs/>
                <w:sz w:val="24"/>
                <w:szCs w:val="18"/>
                <w:lang w:eastAsia="tr-TR"/>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96AD6" w:rsidRPr="00CB5383" w:rsidRDefault="00E96AD6" w:rsidP="00E96AD6">
            <w:pPr>
              <w:spacing w:after="0" w:line="240" w:lineRule="auto"/>
              <w:jc w:val="center"/>
              <w:rPr>
                <w:rFonts w:ascii="Times New Roman" w:eastAsia="Times New Roman" w:hAnsi="Times New Roman" w:cs="Times New Roman"/>
                <w:b/>
                <w:sz w:val="24"/>
                <w:szCs w:val="18"/>
                <w:lang w:eastAsia="tr-TR"/>
              </w:rPr>
            </w:pPr>
            <w:r w:rsidRPr="00CB5383">
              <w:rPr>
                <w:rFonts w:ascii="Times New Roman" w:eastAsia="Times New Roman" w:hAnsi="Times New Roman" w:cs="Times New Roman"/>
                <w:b/>
                <w:sz w:val="24"/>
                <w:szCs w:val="18"/>
                <w:lang w:eastAsia="tr-TR"/>
              </w:rPr>
              <w:t xml:space="preserve">  0 </w:t>
            </w:r>
          </w:p>
        </w:tc>
      </w:tr>
      <w:tr w:rsidR="00E96AD6" w:rsidRPr="00E96AD6" w:rsidTr="00CB5383">
        <w:trPr>
          <w:trHeight w:val="299"/>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AD6" w:rsidRPr="00CB5383" w:rsidRDefault="00E96AD6" w:rsidP="00661FE5">
            <w:pPr>
              <w:spacing w:after="0" w:line="240" w:lineRule="auto"/>
              <w:rPr>
                <w:rFonts w:ascii="Times New Roman" w:eastAsia="Times New Roman" w:hAnsi="Times New Roman" w:cs="Times New Roman"/>
                <w:color w:val="000000"/>
                <w:sz w:val="24"/>
                <w:szCs w:val="18"/>
                <w:lang w:eastAsia="tr-TR"/>
              </w:rPr>
            </w:pPr>
            <w:r w:rsidRPr="00CB5383">
              <w:rPr>
                <w:rFonts w:ascii="Times New Roman" w:eastAsia="Times New Roman" w:hAnsi="Times New Roman" w:cs="Times New Roman"/>
                <w:color w:val="000000"/>
                <w:sz w:val="24"/>
                <w:szCs w:val="18"/>
                <w:lang w:eastAsia="tr-TR"/>
              </w:rPr>
              <w:t>İlk ve Acil Yardım</w:t>
            </w:r>
          </w:p>
        </w:tc>
        <w:tc>
          <w:tcPr>
            <w:tcW w:w="1843" w:type="dxa"/>
            <w:tcBorders>
              <w:top w:val="nil"/>
              <w:left w:val="nil"/>
              <w:bottom w:val="single" w:sz="4" w:space="0" w:color="auto"/>
              <w:right w:val="single" w:sz="4" w:space="0" w:color="auto"/>
            </w:tcBorders>
            <w:shd w:val="clear" w:color="auto" w:fill="auto"/>
            <w:vAlign w:val="bottom"/>
            <w:hideMark/>
          </w:tcPr>
          <w:p w:rsidR="00E96AD6" w:rsidRPr="00CB5383" w:rsidRDefault="00E96AD6" w:rsidP="00E96AD6">
            <w:pPr>
              <w:spacing w:after="0" w:line="240" w:lineRule="auto"/>
              <w:jc w:val="center"/>
              <w:rPr>
                <w:rFonts w:ascii="Times New Roman" w:eastAsia="Times New Roman" w:hAnsi="Times New Roman" w:cs="Times New Roman"/>
                <w:b/>
                <w:bCs/>
                <w:sz w:val="24"/>
                <w:szCs w:val="18"/>
                <w:lang w:eastAsia="tr-TR"/>
              </w:rPr>
            </w:pPr>
            <w:r w:rsidRPr="00CB5383">
              <w:rPr>
                <w:rFonts w:ascii="Times New Roman" w:eastAsia="Times New Roman" w:hAnsi="Times New Roman" w:cs="Times New Roman"/>
                <w:b/>
                <w:bCs/>
                <w:sz w:val="24"/>
                <w:szCs w:val="18"/>
                <w:lang w:eastAsia="tr-TR"/>
              </w:rPr>
              <w:t>2</w:t>
            </w:r>
          </w:p>
        </w:tc>
        <w:tc>
          <w:tcPr>
            <w:tcW w:w="1701" w:type="dxa"/>
            <w:tcBorders>
              <w:top w:val="nil"/>
              <w:left w:val="nil"/>
              <w:bottom w:val="single" w:sz="4" w:space="0" w:color="auto"/>
              <w:right w:val="single" w:sz="4" w:space="0" w:color="auto"/>
            </w:tcBorders>
            <w:shd w:val="clear" w:color="auto" w:fill="auto"/>
            <w:noWrap/>
            <w:vAlign w:val="bottom"/>
            <w:hideMark/>
          </w:tcPr>
          <w:p w:rsidR="00E96AD6" w:rsidRPr="00CB5383" w:rsidRDefault="00E96AD6" w:rsidP="00E96AD6">
            <w:pPr>
              <w:spacing w:after="0" w:line="240" w:lineRule="auto"/>
              <w:jc w:val="center"/>
              <w:rPr>
                <w:rFonts w:ascii="Times New Roman" w:eastAsia="Times New Roman" w:hAnsi="Times New Roman" w:cs="Times New Roman"/>
                <w:b/>
                <w:sz w:val="24"/>
                <w:szCs w:val="18"/>
                <w:lang w:eastAsia="tr-TR"/>
              </w:rPr>
            </w:pPr>
            <w:r w:rsidRPr="00CB5383">
              <w:rPr>
                <w:rFonts w:ascii="Times New Roman" w:eastAsia="Times New Roman" w:hAnsi="Times New Roman" w:cs="Times New Roman"/>
                <w:b/>
                <w:sz w:val="24"/>
                <w:szCs w:val="18"/>
                <w:lang w:eastAsia="tr-TR"/>
              </w:rPr>
              <w:t> 0</w:t>
            </w:r>
          </w:p>
        </w:tc>
      </w:tr>
      <w:tr w:rsidR="00E96AD6" w:rsidRPr="00E96AD6" w:rsidTr="00CB5383">
        <w:trPr>
          <w:trHeight w:val="255"/>
        </w:trPr>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AD6" w:rsidRPr="00CB5383" w:rsidRDefault="00E96AD6" w:rsidP="00661FE5">
            <w:pPr>
              <w:spacing w:after="0" w:line="240" w:lineRule="auto"/>
              <w:rPr>
                <w:rFonts w:ascii="Times New Roman" w:eastAsia="Times New Roman" w:hAnsi="Times New Roman" w:cs="Times New Roman"/>
                <w:color w:val="000000"/>
                <w:sz w:val="24"/>
                <w:szCs w:val="18"/>
                <w:lang w:eastAsia="tr-TR"/>
              </w:rPr>
            </w:pPr>
            <w:r w:rsidRPr="00CB5383">
              <w:rPr>
                <w:rFonts w:ascii="Times New Roman" w:eastAsia="Times New Roman" w:hAnsi="Times New Roman" w:cs="Times New Roman"/>
                <w:color w:val="000000"/>
                <w:sz w:val="24"/>
                <w:szCs w:val="18"/>
                <w:lang w:eastAsia="tr-TR"/>
              </w:rPr>
              <w:t>Yaşlı Bakımı</w:t>
            </w:r>
          </w:p>
        </w:tc>
        <w:tc>
          <w:tcPr>
            <w:tcW w:w="1843" w:type="dxa"/>
            <w:tcBorders>
              <w:top w:val="nil"/>
              <w:left w:val="nil"/>
              <w:bottom w:val="single" w:sz="4" w:space="0" w:color="auto"/>
              <w:right w:val="single" w:sz="4" w:space="0" w:color="auto"/>
            </w:tcBorders>
            <w:shd w:val="clear" w:color="auto" w:fill="auto"/>
            <w:vAlign w:val="bottom"/>
            <w:hideMark/>
          </w:tcPr>
          <w:p w:rsidR="00E96AD6" w:rsidRPr="00CB5383" w:rsidRDefault="00E96AD6" w:rsidP="00E96AD6">
            <w:pPr>
              <w:spacing w:after="0" w:line="240" w:lineRule="auto"/>
              <w:jc w:val="center"/>
              <w:rPr>
                <w:rFonts w:ascii="Times New Roman" w:eastAsia="Times New Roman" w:hAnsi="Times New Roman" w:cs="Times New Roman"/>
                <w:b/>
                <w:bCs/>
                <w:sz w:val="24"/>
                <w:szCs w:val="18"/>
                <w:lang w:eastAsia="tr-TR"/>
              </w:rPr>
            </w:pPr>
            <w:r w:rsidRPr="00CB5383">
              <w:rPr>
                <w:rFonts w:ascii="Times New Roman" w:eastAsia="Times New Roman" w:hAnsi="Times New Roman" w:cs="Times New Roman"/>
                <w:b/>
                <w:bCs/>
                <w:sz w:val="24"/>
                <w:szCs w:val="18"/>
                <w:lang w:eastAsia="tr-TR"/>
              </w:rPr>
              <w:t>2</w:t>
            </w:r>
          </w:p>
        </w:tc>
        <w:tc>
          <w:tcPr>
            <w:tcW w:w="1701" w:type="dxa"/>
            <w:tcBorders>
              <w:top w:val="nil"/>
              <w:left w:val="nil"/>
              <w:bottom w:val="single" w:sz="4" w:space="0" w:color="auto"/>
              <w:right w:val="single" w:sz="4" w:space="0" w:color="auto"/>
            </w:tcBorders>
            <w:shd w:val="clear" w:color="auto" w:fill="auto"/>
            <w:noWrap/>
            <w:vAlign w:val="bottom"/>
            <w:hideMark/>
          </w:tcPr>
          <w:p w:rsidR="00E96AD6" w:rsidRPr="00CB5383" w:rsidRDefault="00E96AD6" w:rsidP="00E96AD6">
            <w:pPr>
              <w:spacing w:after="0" w:line="240" w:lineRule="auto"/>
              <w:jc w:val="center"/>
              <w:rPr>
                <w:rFonts w:ascii="Times New Roman" w:eastAsia="Times New Roman" w:hAnsi="Times New Roman" w:cs="Times New Roman"/>
                <w:b/>
                <w:sz w:val="24"/>
                <w:szCs w:val="18"/>
                <w:lang w:eastAsia="tr-TR"/>
              </w:rPr>
            </w:pPr>
            <w:r w:rsidRPr="00CB5383">
              <w:rPr>
                <w:rFonts w:ascii="Times New Roman" w:eastAsia="Times New Roman" w:hAnsi="Times New Roman" w:cs="Times New Roman"/>
                <w:b/>
                <w:sz w:val="24"/>
                <w:szCs w:val="18"/>
                <w:lang w:eastAsia="tr-TR"/>
              </w:rPr>
              <w:t> 0</w:t>
            </w:r>
          </w:p>
        </w:tc>
      </w:tr>
    </w:tbl>
    <w:p w:rsidR="00E96AD6" w:rsidRPr="00493B35" w:rsidRDefault="00E96AD6" w:rsidP="003D572A">
      <w:pPr>
        <w:spacing w:after="0" w:line="240" w:lineRule="atLeast"/>
        <w:jc w:val="both"/>
        <w:rPr>
          <w:rFonts w:ascii="Times New Roman" w:eastAsia="Times New Roman" w:hAnsi="Times New Roman" w:cs="Times New Roman"/>
          <w:sz w:val="18"/>
          <w:szCs w:val="18"/>
          <w:lang w:eastAsia="tr-TR"/>
        </w:rPr>
      </w:pPr>
    </w:p>
    <w:p w:rsidR="003D572A" w:rsidRPr="00493B35" w:rsidRDefault="003D572A" w:rsidP="003D572A">
      <w:pPr>
        <w:spacing w:after="0" w:line="240" w:lineRule="atLeast"/>
        <w:jc w:val="both"/>
        <w:rPr>
          <w:rFonts w:ascii="Times New Roman" w:eastAsia="Times New Roman" w:hAnsi="Times New Roman" w:cs="Times New Roman"/>
          <w:b/>
          <w:sz w:val="24"/>
          <w:szCs w:val="24"/>
          <w:lang w:eastAsia="tr-TR"/>
        </w:rPr>
      </w:pPr>
      <w:r w:rsidRPr="00493B35">
        <w:rPr>
          <w:rFonts w:ascii="Times New Roman" w:eastAsia="Times New Roman" w:hAnsi="Times New Roman" w:cs="Times New Roman"/>
          <w:b/>
          <w:sz w:val="24"/>
          <w:szCs w:val="24"/>
          <w:lang w:eastAsia="tr-TR"/>
        </w:rPr>
        <w:t>BAŞVURU ADRESİ</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p>
    <w:p w:rsidR="003D572A" w:rsidRPr="00493B35" w:rsidRDefault="00661FE5" w:rsidP="003D572A">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Başvurular 10 - 14</w:t>
      </w:r>
      <w:r w:rsidR="003D572A" w:rsidRPr="00493B3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Şubat 2014</w:t>
      </w:r>
      <w:r w:rsidR="003D572A" w:rsidRPr="00493B35">
        <w:rPr>
          <w:rFonts w:ascii="Times New Roman" w:eastAsia="Times New Roman" w:hAnsi="Times New Roman" w:cs="Times New Roman"/>
          <w:sz w:val="24"/>
          <w:szCs w:val="24"/>
          <w:lang w:eastAsia="tr-TR"/>
        </w:rPr>
        <w:t xml:space="preserve"> tarihleri arasında </w:t>
      </w:r>
      <w:r w:rsidR="00CB5383">
        <w:rPr>
          <w:rFonts w:ascii="Times New Roman" w:eastAsia="Times New Roman" w:hAnsi="Times New Roman" w:cs="Times New Roman"/>
          <w:sz w:val="24"/>
          <w:szCs w:val="24"/>
          <w:lang w:eastAsia="tr-TR"/>
        </w:rPr>
        <w:t xml:space="preserve">gerekli belgeler tamamlanarak </w:t>
      </w:r>
      <w:r w:rsidR="003D572A" w:rsidRPr="00493B35">
        <w:rPr>
          <w:rFonts w:ascii="Times New Roman" w:eastAsia="Times New Roman" w:hAnsi="Times New Roman" w:cs="Times New Roman"/>
          <w:sz w:val="24"/>
          <w:szCs w:val="24"/>
          <w:lang w:eastAsia="tr-TR"/>
        </w:rPr>
        <w:t>Sağlık Hizmetleri Meslek Yüksekokulu Müdürlüğüne şahsen veya posta yolu ile yapılacaktır. Posta yoluyla yapılacak başvurularda, başvuru belgelerinin </w:t>
      </w:r>
      <w:r w:rsidR="003D572A" w:rsidRPr="00CB5383">
        <w:rPr>
          <w:rFonts w:ascii="Times New Roman" w:eastAsia="Times New Roman" w:hAnsi="Times New Roman" w:cs="Times New Roman"/>
          <w:iCs/>
          <w:sz w:val="24"/>
          <w:szCs w:val="24"/>
          <w:lang w:eastAsia="tr-TR"/>
        </w:rPr>
        <w:t>Üniversiteye ulaşma tarihi dikkate </w:t>
      </w:r>
      <w:r w:rsidR="003D572A" w:rsidRPr="00CB5383">
        <w:rPr>
          <w:rFonts w:ascii="Times New Roman" w:eastAsia="Times New Roman" w:hAnsi="Times New Roman" w:cs="Times New Roman"/>
          <w:sz w:val="24"/>
          <w:szCs w:val="24"/>
          <w:lang w:eastAsia="tr-TR"/>
        </w:rPr>
        <w:t>alınır.</w:t>
      </w:r>
      <w:r w:rsidR="003D572A" w:rsidRPr="00493B35">
        <w:rPr>
          <w:rFonts w:ascii="Times New Roman" w:eastAsia="Times New Roman" w:hAnsi="Times New Roman" w:cs="Times New Roman"/>
          <w:sz w:val="24"/>
          <w:szCs w:val="24"/>
          <w:lang w:eastAsia="tr-TR"/>
        </w:rPr>
        <w:t xml:space="preserve"> Postadan kaynaklanan gecikmelerden Üniversitemiz sorumlu değildir.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p>
    <w:p w:rsidR="003D572A"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Posta Adresi:</w:t>
      </w:r>
      <w:r w:rsidRPr="00493B35">
        <w:rPr>
          <w:rFonts w:ascii="Times New Roman" w:eastAsia="Times New Roman" w:hAnsi="Times New Roman" w:cs="Times New Roman"/>
          <w:sz w:val="24"/>
          <w:szCs w:val="24"/>
          <w:lang w:eastAsia="tr-TR"/>
        </w:rPr>
        <w:t xml:space="preserve"> İzmir </w:t>
      </w:r>
      <w:r w:rsidR="008B06EA" w:rsidRPr="00493B35">
        <w:rPr>
          <w:rFonts w:ascii="Times New Roman" w:eastAsia="Times New Roman" w:hAnsi="Times New Roman" w:cs="Times New Roman"/>
          <w:sz w:val="24"/>
          <w:szCs w:val="24"/>
          <w:lang w:eastAsia="tr-TR"/>
        </w:rPr>
        <w:t>Kâtip</w:t>
      </w:r>
      <w:r w:rsidRPr="00493B35">
        <w:rPr>
          <w:rFonts w:ascii="Times New Roman" w:eastAsia="Times New Roman" w:hAnsi="Times New Roman" w:cs="Times New Roman"/>
          <w:sz w:val="24"/>
          <w:szCs w:val="24"/>
          <w:lang w:eastAsia="tr-TR"/>
        </w:rPr>
        <w:t xml:space="preserve"> Çelebi Üniversitesi Sağlık Hizmetleri Meslek Yüksekokulu Müdürlüğü 35620 Çiğli/İZMİR</w:t>
      </w:r>
    </w:p>
    <w:p w:rsidR="008871A2" w:rsidRDefault="008871A2" w:rsidP="003D572A">
      <w:pPr>
        <w:spacing w:after="0" w:line="240" w:lineRule="atLeast"/>
        <w:jc w:val="both"/>
        <w:rPr>
          <w:rFonts w:ascii="Times New Roman" w:eastAsia="Times New Roman" w:hAnsi="Times New Roman" w:cs="Times New Roman"/>
          <w:sz w:val="24"/>
          <w:szCs w:val="24"/>
          <w:lang w:eastAsia="tr-TR"/>
        </w:rPr>
      </w:pPr>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BAŞVURU İÇİN GEREKLİ BELGELER</w:t>
      </w:r>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1. </w:t>
      </w:r>
      <w:r w:rsidRPr="00493B35">
        <w:rPr>
          <w:rFonts w:ascii="Times New Roman" w:eastAsia="Times New Roman" w:hAnsi="Times New Roman" w:cs="Times New Roman"/>
          <w:sz w:val="24"/>
          <w:szCs w:val="24"/>
          <w:lang w:eastAsia="tr-TR"/>
        </w:rPr>
        <w:t>Öğrencinin yatay geçiş yapacağı programı belirten dilekçesi.</w:t>
      </w:r>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2. </w:t>
      </w:r>
      <w:r w:rsidRPr="00CB5383">
        <w:rPr>
          <w:rFonts w:ascii="Times New Roman" w:eastAsia="Times New Roman" w:hAnsi="Times New Roman" w:cs="Times New Roman"/>
          <w:bCs/>
          <w:sz w:val="24"/>
          <w:szCs w:val="24"/>
          <w:lang w:eastAsia="tr-TR"/>
        </w:rPr>
        <w:t>Başvuru Formu</w:t>
      </w:r>
      <w:r>
        <w:rPr>
          <w:rFonts w:ascii="Times New Roman" w:eastAsia="Times New Roman" w:hAnsi="Times New Roman" w:cs="Times New Roman"/>
          <w:b/>
          <w:bCs/>
          <w:sz w:val="24"/>
          <w:szCs w:val="24"/>
          <w:lang w:eastAsia="tr-TR"/>
        </w:rPr>
        <w:t xml:space="preserve"> </w:t>
      </w:r>
      <w:hyperlink r:id="rId7" w:history="1">
        <w:r w:rsidRPr="003C2766">
          <w:rPr>
            <w:rStyle w:val="Kpr"/>
            <w:rFonts w:ascii="Times New Roman" w:eastAsia="Times New Roman" w:hAnsi="Times New Roman" w:cs="Times New Roman"/>
            <w:bCs/>
            <w:i/>
            <w:sz w:val="24"/>
            <w:szCs w:val="24"/>
            <w:lang w:eastAsia="tr-TR"/>
          </w:rPr>
          <w:t xml:space="preserve">(Forma ulaşmak için </w:t>
        </w:r>
        <w:bookmarkStart w:id="0" w:name="_GoBack"/>
        <w:bookmarkEnd w:id="0"/>
        <w:r w:rsidRPr="003C2766">
          <w:rPr>
            <w:rStyle w:val="Kpr"/>
            <w:rFonts w:ascii="Times New Roman" w:eastAsia="Times New Roman" w:hAnsi="Times New Roman" w:cs="Times New Roman"/>
            <w:bCs/>
            <w:i/>
            <w:sz w:val="24"/>
            <w:szCs w:val="24"/>
            <w:lang w:eastAsia="tr-TR"/>
          </w:rPr>
          <w:t>t</w:t>
        </w:r>
        <w:r w:rsidRPr="003C2766">
          <w:rPr>
            <w:rStyle w:val="Kpr"/>
            <w:rFonts w:ascii="Times New Roman" w:eastAsia="Times New Roman" w:hAnsi="Times New Roman" w:cs="Times New Roman"/>
            <w:bCs/>
            <w:i/>
            <w:sz w:val="24"/>
            <w:szCs w:val="24"/>
            <w:lang w:eastAsia="tr-TR"/>
          </w:rPr>
          <w:t>ıkl</w:t>
        </w:r>
        <w:r w:rsidRPr="003C2766">
          <w:rPr>
            <w:rStyle w:val="Kpr"/>
            <w:rFonts w:ascii="Times New Roman" w:eastAsia="Times New Roman" w:hAnsi="Times New Roman" w:cs="Times New Roman"/>
            <w:bCs/>
            <w:i/>
            <w:sz w:val="24"/>
            <w:szCs w:val="24"/>
            <w:lang w:eastAsia="tr-TR"/>
          </w:rPr>
          <w:t>a</w:t>
        </w:r>
        <w:r w:rsidRPr="003C2766">
          <w:rPr>
            <w:rStyle w:val="Kpr"/>
            <w:rFonts w:ascii="Times New Roman" w:eastAsia="Times New Roman" w:hAnsi="Times New Roman" w:cs="Times New Roman"/>
            <w:bCs/>
            <w:i/>
            <w:sz w:val="24"/>
            <w:szCs w:val="24"/>
            <w:lang w:eastAsia="tr-TR"/>
          </w:rPr>
          <w:t>yınız.)</w:t>
        </w:r>
      </w:hyperlink>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3.</w:t>
      </w:r>
      <w:r>
        <w:rPr>
          <w:rFonts w:ascii="Times New Roman" w:eastAsia="Times New Roman" w:hAnsi="Times New Roman" w:cs="Times New Roman"/>
          <w:sz w:val="24"/>
          <w:szCs w:val="24"/>
          <w:lang w:eastAsia="tr-TR"/>
        </w:rPr>
        <w:t> </w:t>
      </w:r>
      <w:proofErr w:type="spellStart"/>
      <w:r>
        <w:rPr>
          <w:rFonts w:ascii="Times New Roman" w:eastAsia="Times New Roman" w:hAnsi="Times New Roman" w:cs="Times New Roman"/>
          <w:sz w:val="24"/>
          <w:szCs w:val="24"/>
          <w:lang w:eastAsia="tr-TR"/>
        </w:rPr>
        <w:t>NotDurumBelgesi</w:t>
      </w:r>
      <w:proofErr w:type="spellEnd"/>
      <w:r w:rsidRPr="00493B35">
        <w:rPr>
          <w:rFonts w:ascii="Times New Roman" w:eastAsia="Times New Roman" w:hAnsi="Times New Roman" w:cs="Times New Roman"/>
          <w:sz w:val="24"/>
          <w:szCs w:val="24"/>
          <w:lang w:eastAsia="tr-TR"/>
        </w:rPr>
        <w:t>(Transkript):   Başvuran  öğrencinin,   ayrılacağı   kur</w:t>
      </w:r>
      <w:r>
        <w:rPr>
          <w:rFonts w:ascii="Times New Roman" w:eastAsia="Times New Roman" w:hAnsi="Times New Roman" w:cs="Times New Roman"/>
          <w:sz w:val="24"/>
          <w:szCs w:val="24"/>
          <w:lang w:eastAsia="tr-TR"/>
        </w:rPr>
        <w:t>umdan   alacağı,  izlediği  bütü</w:t>
      </w:r>
      <w:r w:rsidRPr="00493B35">
        <w:rPr>
          <w:rFonts w:ascii="Times New Roman" w:eastAsia="Times New Roman" w:hAnsi="Times New Roman" w:cs="Times New Roman"/>
          <w:sz w:val="24"/>
          <w:szCs w:val="24"/>
          <w:lang w:eastAsia="tr-TR"/>
        </w:rPr>
        <w:t>n dersleri ve  bu  derslerden  aldığı notları   gösteren resmi  belge, (Değerlendirmesi 4’lük sistemde olanların YÖK değerlendirme dönüşüm tablosuna uygun olarak 100 lük sisteme çevrilmiş olması ve </w:t>
      </w:r>
      <w:r w:rsidRPr="00493B35">
        <w:rPr>
          <w:rFonts w:ascii="Times New Roman" w:eastAsia="Times New Roman" w:hAnsi="Times New Roman" w:cs="Times New Roman"/>
          <w:b/>
          <w:bCs/>
          <w:sz w:val="24"/>
          <w:szCs w:val="24"/>
          <w:lang w:eastAsia="tr-TR"/>
        </w:rPr>
        <w:t>onaylı </w:t>
      </w:r>
      <w:r w:rsidRPr="00493B35">
        <w:rPr>
          <w:rFonts w:ascii="Times New Roman" w:eastAsia="Times New Roman" w:hAnsi="Times New Roman" w:cs="Times New Roman"/>
          <w:sz w:val="24"/>
          <w:szCs w:val="24"/>
          <w:lang w:eastAsia="tr-TR"/>
        </w:rPr>
        <w:t>örneği)</w:t>
      </w:r>
      <w:r>
        <w:rPr>
          <w:rFonts w:ascii="Times New Roman" w:eastAsia="Times New Roman" w:hAnsi="Times New Roman" w:cs="Times New Roman"/>
          <w:sz w:val="24"/>
          <w:szCs w:val="24"/>
          <w:lang w:eastAsia="tr-TR"/>
        </w:rPr>
        <w:t xml:space="preserve"> </w:t>
      </w:r>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4.</w:t>
      </w:r>
      <w:r w:rsidRPr="00493B35">
        <w:rPr>
          <w:rFonts w:ascii="Times New Roman" w:eastAsia="Times New Roman" w:hAnsi="Times New Roman" w:cs="Times New Roman"/>
          <w:sz w:val="24"/>
          <w:szCs w:val="24"/>
          <w:lang w:eastAsia="tr-TR"/>
        </w:rPr>
        <w:t> Disiplin cezası almadığına ilişkin belge.</w:t>
      </w:r>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5.</w:t>
      </w:r>
      <w:r w:rsidRPr="00493B35">
        <w:rPr>
          <w:rFonts w:ascii="Times New Roman" w:eastAsia="Times New Roman" w:hAnsi="Times New Roman" w:cs="Times New Roman"/>
          <w:sz w:val="24"/>
          <w:szCs w:val="24"/>
          <w:lang w:eastAsia="tr-TR"/>
        </w:rPr>
        <w:t> ÖSYS Sonuç Belgesi(Yükseköğretim programına yerleştirildiği yıla ait sonuç belgesi)</w:t>
      </w:r>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lastRenderedPageBreak/>
        <w:t>6.</w:t>
      </w:r>
      <w:r w:rsidRPr="00493B35">
        <w:rPr>
          <w:rFonts w:ascii="Times New Roman" w:eastAsia="Times New Roman" w:hAnsi="Times New Roman" w:cs="Times New Roman"/>
          <w:sz w:val="24"/>
          <w:szCs w:val="24"/>
          <w:lang w:eastAsia="tr-TR"/>
        </w:rPr>
        <w:t> Öğrencisi olduğu kurumdan alacağı </w:t>
      </w:r>
      <w:r w:rsidRPr="00493B35">
        <w:rPr>
          <w:rFonts w:ascii="Times New Roman" w:eastAsia="Times New Roman" w:hAnsi="Times New Roman" w:cs="Times New Roman"/>
          <w:b/>
          <w:bCs/>
          <w:sz w:val="24"/>
          <w:szCs w:val="24"/>
          <w:lang w:eastAsia="tr-TR"/>
        </w:rPr>
        <w:t>onaylı </w:t>
      </w:r>
      <w:r w:rsidRPr="00493B35">
        <w:rPr>
          <w:rFonts w:ascii="Times New Roman" w:eastAsia="Times New Roman" w:hAnsi="Times New Roman" w:cs="Times New Roman"/>
          <w:sz w:val="24"/>
          <w:szCs w:val="24"/>
          <w:lang w:eastAsia="tr-TR"/>
        </w:rPr>
        <w:t>eğitim-öğretim planı ve aldığı derslerin içerikleri.</w:t>
      </w:r>
    </w:p>
    <w:p w:rsidR="008871A2" w:rsidRPr="00493B35"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7.</w:t>
      </w:r>
      <w:r w:rsidRPr="00493B35">
        <w:rPr>
          <w:rFonts w:ascii="Times New Roman" w:eastAsia="Times New Roman" w:hAnsi="Times New Roman" w:cs="Times New Roman"/>
          <w:sz w:val="24"/>
          <w:szCs w:val="24"/>
          <w:lang w:eastAsia="tr-TR"/>
        </w:rPr>
        <w:t> Yurtdışından yapılan başvurularda adayın ayrılacağı yükseköğretim kurumunun Yükseköğretim Kurulu Başkanlığı tarafından tanındığına dair belge ve tanıtıcı</w:t>
      </w:r>
      <w:r>
        <w:rPr>
          <w:rFonts w:ascii="Times New Roman" w:eastAsia="Times New Roman" w:hAnsi="Times New Roman" w:cs="Times New Roman"/>
          <w:sz w:val="24"/>
          <w:szCs w:val="24"/>
          <w:lang w:eastAsia="tr-TR"/>
        </w:rPr>
        <w:t xml:space="preserve"> </w:t>
      </w:r>
      <w:r w:rsidRPr="00493B35">
        <w:rPr>
          <w:rFonts w:ascii="Times New Roman" w:eastAsia="Times New Roman" w:hAnsi="Times New Roman" w:cs="Times New Roman"/>
          <w:sz w:val="24"/>
          <w:szCs w:val="24"/>
          <w:lang w:eastAsia="tr-TR"/>
        </w:rPr>
        <w:t>katalog/bülten varsa eklenmesi.</w:t>
      </w:r>
    </w:p>
    <w:p w:rsidR="008871A2" w:rsidRDefault="008871A2" w:rsidP="008871A2">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8.</w:t>
      </w:r>
      <w:r w:rsidRPr="00493B35">
        <w:rPr>
          <w:rFonts w:ascii="Times New Roman" w:eastAsia="Times New Roman" w:hAnsi="Times New Roman" w:cs="Times New Roman"/>
          <w:sz w:val="24"/>
          <w:szCs w:val="24"/>
          <w:lang w:eastAsia="tr-TR"/>
        </w:rPr>
        <w:t>Türk Silahlı Kuvvetleri ile Polis Akademisi ve bağlı yükseköğretim kurumlarından ilişiği kesilenler için ilişik kesilme nedenini gösteren belge.</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 </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BAŞVURU ŞARTLARI</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1</w:t>
      </w:r>
      <w:r w:rsidRPr="00493B35">
        <w:rPr>
          <w:rFonts w:ascii="Times New Roman" w:eastAsia="Times New Roman" w:hAnsi="Times New Roman" w:cs="Times New Roman"/>
          <w:sz w:val="24"/>
          <w:szCs w:val="24"/>
          <w:lang w:eastAsia="tr-TR"/>
        </w:rPr>
        <w:t>- Yatay geçişler ancak eşdeğer diploma programları uygulayan yükseköğretim kurumları arasında Yükseköğretim Kurulu tarafından ilan edilen kontenjanlar çerçevesinde yapılır.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2-</w:t>
      </w:r>
      <w:r w:rsidRPr="00493B35">
        <w:rPr>
          <w:rFonts w:ascii="Times New Roman" w:eastAsia="Times New Roman" w:hAnsi="Times New Roman" w:cs="Times New Roman"/>
          <w:sz w:val="24"/>
          <w:szCs w:val="24"/>
          <w:lang w:eastAsia="tr-TR"/>
        </w:rPr>
        <w:t xml:space="preserve">Yükseköğretim kurumlarının hazırlık sınıfına, </w:t>
      </w:r>
      <w:proofErr w:type="spellStart"/>
      <w:r w:rsidRPr="00493B35">
        <w:rPr>
          <w:rFonts w:ascii="Times New Roman" w:eastAsia="Times New Roman" w:hAnsi="Times New Roman" w:cs="Times New Roman"/>
          <w:sz w:val="24"/>
          <w:szCs w:val="24"/>
          <w:lang w:eastAsia="tr-TR"/>
        </w:rPr>
        <w:t>Önlisans</w:t>
      </w:r>
      <w:proofErr w:type="spellEnd"/>
      <w:r w:rsidRPr="00493B35">
        <w:rPr>
          <w:rFonts w:ascii="Times New Roman" w:eastAsia="Times New Roman" w:hAnsi="Times New Roman" w:cs="Times New Roman"/>
          <w:sz w:val="24"/>
          <w:szCs w:val="24"/>
          <w:lang w:eastAsia="tr-TR"/>
        </w:rPr>
        <w:t xml:space="preserve"> diploma programlarının ilk yarıyılı ile son yarıyılına ve Lisans diploma programlarının ilk iki yarıyılı ile son iki yarıyılına yatay geçiş yapılamaz.</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3</w:t>
      </w:r>
      <w:r w:rsidRPr="00493B35">
        <w:rPr>
          <w:rFonts w:ascii="Times New Roman" w:eastAsia="Times New Roman" w:hAnsi="Times New Roman" w:cs="Times New Roman"/>
          <w:sz w:val="24"/>
          <w:szCs w:val="24"/>
          <w:lang w:eastAsia="tr-TR"/>
        </w:rPr>
        <w:t>- Yatay geçiş için öğrencinin;</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a)</w:t>
      </w:r>
      <w:r w:rsidRPr="00493B35">
        <w:rPr>
          <w:rFonts w:ascii="Times New Roman" w:eastAsia="Times New Roman" w:hAnsi="Times New Roman" w:cs="Times New Roman"/>
          <w:sz w:val="24"/>
          <w:szCs w:val="24"/>
          <w:lang w:eastAsia="tr-TR"/>
        </w:rPr>
        <w:t> Kayıtlı olduğu kurumdaki bütün derslerini alıp, sınavlarını başarmış olması gerekir.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b)</w:t>
      </w:r>
      <w:r w:rsidRPr="00493B35">
        <w:rPr>
          <w:rFonts w:ascii="Times New Roman" w:eastAsia="Times New Roman" w:hAnsi="Times New Roman" w:cs="Times New Roman"/>
          <w:sz w:val="24"/>
          <w:szCs w:val="24"/>
          <w:lang w:eastAsia="tr-TR"/>
        </w:rPr>
        <w:t> Kayıtlı olduğu kurumdan sağladığı genel ağırlıklı not ortalamasının (GANO) 4’lü sistemin uyguladığı üniversitelerden gelen öğrenciler için en az 2.00 (iki) ve 100’lü sistemin uyguladığı üniversitelerden gelen öğrenciler için en az 60 olması gerekir.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c)</w:t>
      </w:r>
      <w:r w:rsidRPr="00493B35">
        <w:rPr>
          <w:rFonts w:ascii="Times New Roman" w:eastAsia="Times New Roman" w:hAnsi="Times New Roman" w:cs="Times New Roman"/>
          <w:sz w:val="24"/>
          <w:szCs w:val="24"/>
          <w:lang w:eastAsia="tr-TR"/>
        </w:rPr>
        <w:t> Dikey Geçiş Sınavı (DGS) ile bir lisans programına kayıt yaptırmış ancak intibak programını tamamlamamış olan öğrencilerin, yatay geçiş başvuruları kabul edilmez.</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d)</w:t>
      </w:r>
      <w:r w:rsidRPr="00493B35">
        <w:rPr>
          <w:rFonts w:ascii="Times New Roman" w:eastAsia="Times New Roman" w:hAnsi="Times New Roman" w:cs="Times New Roman"/>
          <w:sz w:val="24"/>
          <w:szCs w:val="24"/>
          <w:lang w:eastAsia="tr-TR"/>
        </w:rPr>
        <w:t> Disiplin cezası almamış olması gerekir.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proofErr w:type="gramStart"/>
      <w:r w:rsidRPr="00493B35">
        <w:rPr>
          <w:rFonts w:ascii="Times New Roman" w:eastAsia="Times New Roman" w:hAnsi="Times New Roman" w:cs="Times New Roman"/>
          <w:b/>
          <w:bCs/>
          <w:sz w:val="24"/>
          <w:szCs w:val="24"/>
          <w:lang w:eastAsia="tr-TR"/>
        </w:rPr>
        <w:t>e)</w:t>
      </w:r>
      <w:r w:rsidRPr="00493B35">
        <w:rPr>
          <w:rFonts w:ascii="Times New Roman" w:eastAsia="Times New Roman" w:hAnsi="Times New Roman" w:cs="Times New Roman"/>
          <w:sz w:val="24"/>
          <w:szCs w:val="24"/>
          <w:lang w:eastAsia="tr-TR"/>
        </w:rPr>
        <w:t> Açık veya uzaktan eğitimden örgün öğretime geçiş için genel not ortalaması 100 (yüz) üzerinden en az 80 (seksen), 4.00 (dört) üzerinden en az 3.00 (üç) olması veya kayıt olduğu yıldaki merkezi yerleştirme puanının geçmek istediği bölümün diploma programının o yıldaki taban puanına eşit veya yüksek olması gerekir.</w:t>
      </w:r>
      <w:proofErr w:type="gramEnd"/>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proofErr w:type="gramStart"/>
      <w:r w:rsidRPr="00493B35">
        <w:rPr>
          <w:rFonts w:ascii="Times New Roman" w:eastAsia="Times New Roman" w:hAnsi="Times New Roman" w:cs="Times New Roman"/>
          <w:b/>
          <w:bCs/>
          <w:sz w:val="24"/>
          <w:szCs w:val="24"/>
          <w:lang w:eastAsia="tr-TR"/>
        </w:rPr>
        <w:t>4-</w:t>
      </w:r>
      <w:r w:rsidRPr="00493B35">
        <w:rPr>
          <w:rFonts w:ascii="Times New Roman" w:eastAsia="Times New Roman" w:hAnsi="Times New Roman" w:cs="Times New Roman"/>
          <w:sz w:val="24"/>
          <w:szCs w:val="24"/>
          <w:lang w:eastAsia="tr-TR"/>
        </w:rPr>
        <w:t>Tamamen  veya kısmen yabancı dil ile eğitim yapan ve Yabancı Dil Zorunlu Hazırlık Sınıfı bulunan diploma programlarına yatay geçiş için İngilizce hazırlık sınıfını başarmış veya muaf olmak, hazırlık sınıfı okumayanların ulusal veya uluslararası geçerliliği olan yabancı dil sınavlarından 100 üzerinden en az 70 puan veya muadili puan almış olması ve başvuru sırasında belgelemesi şarttır.</w:t>
      </w:r>
      <w:proofErr w:type="gramEnd"/>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5-</w:t>
      </w:r>
      <w:r w:rsidRPr="00493B35">
        <w:rPr>
          <w:rFonts w:ascii="Times New Roman" w:eastAsia="Times New Roman" w:hAnsi="Times New Roman" w:cs="Times New Roman"/>
          <w:sz w:val="24"/>
          <w:szCs w:val="24"/>
          <w:lang w:eastAsia="tr-TR"/>
        </w:rPr>
        <w:t> Kayıt dondurmuş olmak, yatay geçiş hakkından yararlanmak için engel teşkil etmez.</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6-</w:t>
      </w:r>
      <w:r w:rsidRPr="00493B35">
        <w:rPr>
          <w:rFonts w:ascii="Times New Roman" w:eastAsia="Times New Roman" w:hAnsi="Times New Roman" w:cs="Times New Roman"/>
          <w:sz w:val="24"/>
          <w:szCs w:val="24"/>
          <w:lang w:eastAsia="tr-TR"/>
        </w:rPr>
        <w:t> Daha önce yatay geçiş yapmamış olmak gerekir.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7-</w:t>
      </w:r>
      <w:r w:rsidRPr="00493B35">
        <w:rPr>
          <w:rFonts w:ascii="Times New Roman" w:eastAsia="Times New Roman" w:hAnsi="Times New Roman" w:cs="Times New Roman"/>
          <w:sz w:val="24"/>
          <w:szCs w:val="24"/>
          <w:lang w:eastAsia="tr-TR"/>
        </w:rPr>
        <w:t>Yeterli şartları taşıyan aday olması halinde aynı sayıda asıl ve yedek aday belirlenir. Takvimde belirlenen süre içinde başvurmayan asıl adaylar yerine yedeklerin başvurusu alınır.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u w:val="single"/>
          <w:lang w:eastAsia="tr-TR"/>
        </w:rPr>
        <w:t> DİĞER YÜKSEKÖĞRETİM KURUMLARINDAN YATAY GEÇİŞ KOŞULLARI:</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1-</w:t>
      </w:r>
      <w:r w:rsidRPr="00493B35">
        <w:rPr>
          <w:rFonts w:ascii="Times New Roman" w:eastAsia="Times New Roman" w:hAnsi="Times New Roman" w:cs="Times New Roman"/>
          <w:sz w:val="24"/>
          <w:szCs w:val="24"/>
          <w:lang w:eastAsia="tr-TR"/>
        </w:rPr>
        <w:t xml:space="preserve">Türk Silahlı Kuvvetleri ile Polis Akademisi ve bağlı yükseköğretim kurumlarında </w:t>
      </w:r>
      <w:proofErr w:type="spellStart"/>
      <w:r w:rsidRPr="00493B35">
        <w:rPr>
          <w:rFonts w:ascii="Times New Roman" w:eastAsia="Times New Roman" w:hAnsi="Times New Roman" w:cs="Times New Roman"/>
          <w:sz w:val="24"/>
          <w:szCs w:val="24"/>
          <w:lang w:eastAsia="tr-TR"/>
        </w:rPr>
        <w:t>önlisans</w:t>
      </w:r>
      <w:proofErr w:type="spellEnd"/>
      <w:r w:rsidRPr="00493B35">
        <w:rPr>
          <w:rFonts w:ascii="Times New Roman" w:eastAsia="Times New Roman" w:hAnsi="Times New Roman" w:cs="Times New Roman"/>
          <w:sz w:val="24"/>
          <w:szCs w:val="24"/>
          <w:lang w:eastAsia="tr-TR"/>
        </w:rPr>
        <w:t xml:space="preserve"> ve lisans düzeyinde öğretime devam eden öğrenciler kendi özel kanunlarınca düzenlenen hükümler çerçevesinde ve </w:t>
      </w:r>
      <w:proofErr w:type="spellStart"/>
      <w:r w:rsidRPr="00493B35">
        <w:rPr>
          <w:rFonts w:ascii="Times New Roman" w:eastAsia="Times New Roman" w:hAnsi="Times New Roman" w:cs="Times New Roman"/>
          <w:sz w:val="24"/>
          <w:szCs w:val="24"/>
          <w:lang w:eastAsia="tr-TR"/>
        </w:rPr>
        <w:t>kurumlararası</w:t>
      </w:r>
      <w:proofErr w:type="spellEnd"/>
      <w:r w:rsidRPr="00493B35">
        <w:rPr>
          <w:rFonts w:ascii="Times New Roman" w:eastAsia="Times New Roman" w:hAnsi="Times New Roman" w:cs="Times New Roman"/>
          <w:sz w:val="24"/>
          <w:szCs w:val="24"/>
          <w:lang w:eastAsia="tr-TR"/>
        </w:rPr>
        <w:t xml:space="preserve"> yatay geçiş hükümlerine uygun olarak diğer yükseköğretim kurumlarına yatay geçiş yapabilirler.</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2-</w:t>
      </w:r>
      <w:r w:rsidRPr="00493B35">
        <w:rPr>
          <w:rFonts w:ascii="Times New Roman" w:eastAsia="Times New Roman" w:hAnsi="Times New Roman" w:cs="Times New Roman"/>
          <w:sz w:val="24"/>
          <w:szCs w:val="24"/>
          <w:lang w:eastAsia="tr-TR"/>
        </w:rPr>
        <w:t xml:space="preserve"> Bu kurumlardan </w:t>
      </w:r>
      <w:proofErr w:type="gramStart"/>
      <w:r w:rsidRPr="00493B35">
        <w:rPr>
          <w:rFonts w:ascii="Times New Roman" w:eastAsia="Times New Roman" w:hAnsi="Times New Roman" w:cs="Times New Roman"/>
          <w:sz w:val="24"/>
          <w:szCs w:val="24"/>
          <w:lang w:eastAsia="tr-TR"/>
        </w:rPr>
        <w:t>13/1/1985</w:t>
      </w:r>
      <w:proofErr w:type="gramEnd"/>
      <w:r w:rsidRPr="00493B35">
        <w:rPr>
          <w:rFonts w:ascii="Times New Roman" w:eastAsia="Times New Roman" w:hAnsi="Times New Roman" w:cs="Times New Roman"/>
          <w:sz w:val="24"/>
          <w:szCs w:val="24"/>
          <w:lang w:eastAsia="tr-TR"/>
        </w:rPr>
        <w:t xml:space="preserve"> tarihli ve 18634 sayılı Resmî </w:t>
      </w:r>
      <w:proofErr w:type="spellStart"/>
      <w:r w:rsidRPr="00493B35">
        <w:rPr>
          <w:rFonts w:ascii="Times New Roman" w:eastAsia="Times New Roman" w:hAnsi="Times New Roman" w:cs="Times New Roman"/>
          <w:sz w:val="24"/>
          <w:szCs w:val="24"/>
          <w:lang w:eastAsia="tr-TR"/>
        </w:rPr>
        <w:t>Gazete’de</w:t>
      </w:r>
      <w:proofErr w:type="spellEnd"/>
      <w:r w:rsidRPr="00493B35">
        <w:rPr>
          <w:rFonts w:ascii="Times New Roman" w:eastAsia="Times New Roman" w:hAnsi="Times New Roman" w:cs="Times New Roman"/>
          <w:sz w:val="24"/>
          <w:szCs w:val="24"/>
          <w:lang w:eastAsia="tr-TR"/>
        </w:rPr>
        <w:t xml:space="preserve"> yayımlanan Yükseköğretim Kurumları Öğrenci Disiplin Yönetmeliğinin 10 uncu maddesinde sayılan fiiller nedeniyle, başarısızlık veya disiplinsizlik nedeni ile ilişiği kesilenler yatay geçiş için başvuramazlar.</w:t>
      </w:r>
    </w:p>
    <w:p w:rsidR="00661FE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3-</w:t>
      </w:r>
      <w:r w:rsidRPr="00493B35">
        <w:rPr>
          <w:rFonts w:ascii="Times New Roman" w:eastAsia="Times New Roman" w:hAnsi="Times New Roman" w:cs="Times New Roman"/>
          <w:sz w:val="24"/>
          <w:szCs w:val="24"/>
          <w:lang w:eastAsia="tr-TR"/>
        </w:rPr>
        <w:t xml:space="preserve">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w:t>
      </w:r>
      <w:proofErr w:type="spellStart"/>
      <w:r w:rsidRPr="00493B35">
        <w:rPr>
          <w:rFonts w:ascii="Times New Roman" w:eastAsia="Times New Roman" w:hAnsi="Times New Roman" w:cs="Times New Roman"/>
          <w:sz w:val="24"/>
          <w:szCs w:val="24"/>
          <w:lang w:eastAsia="tr-TR"/>
        </w:rPr>
        <w:t>kurumlararası</w:t>
      </w:r>
      <w:proofErr w:type="spellEnd"/>
      <w:r w:rsidRPr="00493B35">
        <w:rPr>
          <w:rFonts w:ascii="Times New Roman" w:eastAsia="Times New Roman" w:hAnsi="Times New Roman" w:cs="Times New Roman"/>
          <w:sz w:val="24"/>
          <w:szCs w:val="24"/>
          <w:lang w:eastAsia="tr-TR"/>
        </w:rPr>
        <w:t xml:space="preserve"> yatay geçiş hükümlerine göre değerlendirilir.</w:t>
      </w:r>
    </w:p>
    <w:p w:rsidR="003D572A" w:rsidRPr="00493B35" w:rsidRDefault="003D572A" w:rsidP="00661FE5">
      <w:pPr>
        <w:spacing w:after="0" w:line="240" w:lineRule="atLeast"/>
        <w:rPr>
          <w:rFonts w:ascii="Times New Roman" w:eastAsia="Times New Roman" w:hAnsi="Times New Roman" w:cs="Times New Roman"/>
          <w:sz w:val="24"/>
          <w:szCs w:val="24"/>
          <w:lang w:eastAsia="tr-TR"/>
        </w:rPr>
      </w:pPr>
    </w:p>
    <w:p w:rsidR="005F683C" w:rsidRPr="000C621C" w:rsidRDefault="005F683C" w:rsidP="003D572A">
      <w:pPr>
        <w:spacing w:after="0" w:line="240" w:lineRule="atLeast"/>
        <w:jc w:val="both"/>
        <w:rPr>
          <w:rFonts w:ascii="Times New Roman" w:eastAsia="Times New Roman" w:hAnsi="Times New Roman" w:cs="Times New Roman"/>
          <w:b/>
          <w:sz w:val="24"/>
          <w:szCs w:val="24"/>
          <w:lang w:eastAsia="tr-TR"/>
        </w:rPr>
      </w:pPr>
      <w:r w:rsidRPr="000C621C">
        <w:rPr>
          <w:rFonts w:ascii="Times New Roman" w:eastAsia="Times New Roman" w:hAnsi="Times New Roman" w:cs="Times New Roman"/>
          <w:b/>
          <w:sz w:val="24"/>
          <w:szCs w:val="24"/>
          <w:lang w:eastAsia="tr-TR"/>
        </w:rPr>
        <w:t>DEĞERLENDİRME</w:t>
      </w:r>
    </w:p>
    <w:p w:rsidR="005F683C" w:rsidRPr="00493B35" w:rsidRDefault="005F683C" w:rsidP="003D572A">
      <w:pPr>
        <w:spacing w:after="0" w:line="240" w:lineRule="atLeast"/>
        <w:jc w:val="both"/>
        <w:rPr>
          <w:rFonts w:ascii="Times New Roman" w:eastAsia="Times New Roman" w:hAnsi="Times New Roman" w:cs="Times New Roman"/>
          <w:sz w:val="24"/>
          <w:szCs w:val="24"/>
          <w:lang w:eastAsia="tr-TR"/>
        </w:rPr>
      </w:pPr>
    </w:p>
    <w:p w:rsidR="003D572A" w:rsidRPr="00493B35" w:rsidRDefault="003D572A" w:rsidP="005F683C">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1. </w:t>
      </w:r>
      <w:r w:rsidRPr="00493B35">
        <w:rPr>
          <w:rFonts w:ascii="Times New Roman" w:eastAsia="Times New Roman" w:hAnsi="Times New Roman" w:cs="Times New Roman"/>
          <w:sz w:val="24"/>
          <w:szCs w:val="24"/>
          <w:lang w:eastAsia="tr-TR"/>
        </w:rPr>
        <w:t xml:space="preserve">Geçiş yapmak isteyen öğrencilerin başvuruları başarı oranlarına göre ve eşdeğer programlar içinde sıralamaya tabi tutulur. En yüksek başarı notundan başlamak üzere kontenjan </w:t>
      </w:r>
      <w:proofErr w:type="gramStart"/>
      <w:r w:rsidRPr="00493B35">
        <w:rPr>
          <w:rFonts w:ascii="Times New Roman" w:eastAsia="Times New Roman" w:hAnsi="Times New Roman" w:cs="Times New Roman"/>
          <w:sz w:val="24"/>
          <w:szCs w:val="24"/>
          <w:lang w:eastAsia="tr-TR"/>
        </w:rPr>
        <w:t>dahilinde</w:t>
      </w:r>
      <w:proofErr w:type="gramEnd"/>
      <w:r w:rsidRPr="00493B35">
        <w:rPr>
          <w:rFonts w:ascii="Times New Roman" w:eastAsia="Times New Roman" w:hAnsi="Times New Roman" w:cs="Times New Roman"/>
          <w:sz w:val="24"/>
          <w:szCs w:val="24"/>
          <w:lang w:eastAsia="tr-TR"/>
        </w:rPr>
        <w:t xml:space="preserve"> yerleştirme yapılır ve ilan edilir. İlanda belirtilen kontenjan sayısı kadarda yedek kontenjan ilan edilir. Kontenjan dolmaması halinde merkezi yerleştirme puanı geçmek istediği diploma programının taban puanına eşit vey</w:t>
      </w:r>
      <w:r w:rsidR="005F683C" w:rsidRPr="00493B35">
        <w:rPr>
          <w:rFonts w:ascii="Times New Roman" w:eastAsia="Times New Roman" w:hAnsi="Times New Roman" w:cs="Times New Roman"/>
          <w:sz w:val="24"/>
          <w:szCs w:val="24"/>
          <w:lang w:eastAsia="tr-TR"/>
        </w:rPr>
        <w:t xml:space="preserve">a yüksek olan adaylar arasından </w:t>
      </w:r>
      <w:r w:rsidRPr="00493B35">
        <w:rPr>
          <w:rFonts w:ascii="Times New Roman" w:eastAsia="Times New Roman" w:hAnsi="Times New Roman" w:cs="Times New Roman"/>
          <w:sz w:val="24"/>
          <w:szCs w:val="24"/>
          <w:lang w:eastAsia="tr-TR"/>
        </w:rPr>
        <w:t>puanı en yüksek olan adaylar arasından doldurulur.</w:t>
      </w:r>
    </w:p>
    <w:p w:rsidR="005F683C" w:rsidRPr="00493B35" w:rsidRDefault="005F683C" w:rsidP="005F683C">
      <w:pPr>
        <w:spacing w:after="0" w:line="240" w:lineRule="atLeast"/>
        <w:jc w:val="both"/>
        <w:rPr>
          <w:rFonts w:ascii="Times New Roman" w:eastAsia="Times New Roman" w:hAnsi="Times New Roman" w:cs="Times New Roman"/>
          <w:sz w:val="24"/>
          <w:szCs w:val="24"/>
          <w:lang w:eastAsia="tr-TR"/>
        </w:rPr>
      </w:pP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 xml:space="preserve">Üniversitelerden Üniversitemize yapılacak yatay geçişlerde öğrenci başarı sıralaması “Uyarlanmış Genel Not </w:t>
      </w:r>
      <w:proofErr w:type="spellStart"/>
      <w:r w:rsidRPr="00493B35">
        <w:rPr>
          <w:rFonts w:ascii="Times New Roman" w:eastAsia="Times New Roman" w:hAnsi="Times New Roman" w:cs="Times New Roman"/>
          <w:sz w:val="24"/>
          <w:szCs w:val="24"/>
          <w:lang w:eastAsia="tr-TR"/>
        </w:rPr>
        <w:t>Ortalaması”na</w:t>
      </w:r>
      <w:proofErr w:type="spellEnd"/>
      <w:r w:rsidRPr="00493B35">
        <w:rPr>
          <w:rFonts w:ascii="Times New Roman" w:eastAsia="Times New Roman" w:hAnsi="Times New Roman" w:cs="Times New Roman"/>
          <w:sz w:val="24"/>
          <w:szCs w:val="24"/>
          <w:lang w:eastAsia="tr-TR"/>
        </w:rPr>
        <w:t xml:space="preserve"> göre belirlenir.</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Genel Not Ortalaması (UGNO) hesaplaması aşağıda belirtilmiştir:</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a)</w:t>
      </w:r>
      <w:r w:rsidRPr="00493B35">
        <w:rPr>
          <w:rFonts w:ascii="Times New Roman" w:eastAsia="Times New Roman" w:hAnsi="Times New Roman" w:cs="Times New Roman"/>
          <w:sz w:val="24"/>
          <w:szCs w:val="24"/>
          <w:lang w:eastAsia="tr-TR"/>
        </w:rPr>
        <w:t> Öğrenci Genel Not Ortalaması (GNO) 4’lük sistemde ise;</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 xml:space="preserve">UNG=GNO*-0,02 x (Bölüm </w:t>
      </w:r>
      <w:proofErr w:type="spellStart"/>
      <w:r w:rsidRPr="00493B35">
        <w:rPr>
          <w:rFonts w:ascii="Times New Roman" w:eastAsia="Times New Roman" w:hAnsi="Times New Roman" w:cs="Times New Roman"/>
          <w:sz w:val="24"/>
          <w:szCs w:val="24"/>
          <w:lang w:eastAsia="tr-TR"/>
        </w:rPr>
        <w:t>Min</w:t>
      </w:r>
      <w:proofErr w:type="spellEnd"/>
      <w:r w:rsidRPr="00493B35">
        <w:rPr>
          <w:rFonts w:ascii="Times New Roman" w:eastAsia="Times New Roman" w:hAnsi="Times New Roman" w:cs="Times New Roman"/>
          <w:sz w:val="24"/>
          <w:szCs w:val="24"/>
          <w:lang w:eastAsia="tr-TR"/>
        </w:rPr>
        <w:t>, ÖSS Puanı** -Öğrencinin ÖSS Puanı)</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Öğrencinin sıralamaya alınması için UGNO&gt;2,0 olmalıdır.</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b)</w:t>
      </w:r>
      <w:r w:rsidRPr="00493B35">
        <w:rPr>
          <w:rFonts w:ascii="Times New Roman" w:eastAsia="Times New Roman" w:hAnsi="Times New Roman" w:cs="Times New Roman"/>
          <w:sz w:val="24"/>
          <w:szCs w:val="24"/>
          <w:lang w:eastAsia="tr-TR"/>
        </w:rPr>
        <w:t xml:space="preserve"> Öğrencinin </w:t>
      </w:r>
      <w:proofErr w:type="spellStart"/>
      <w:r w:rsidRPr="00493B35">
        <w:rPr>
          <w:rFonts w:ascii="Times New Roman" w:eastAsia="Times New Roman" w:hAnsi="Times New Roman" w:cs="Times New Roman"/>
          <w:sz w:val="24"/>
          <w:szCs w:val="24"/>
          <w:lang w:eastAsia="tr-TR"/>
        </w:rPr>
        <w:t>GNO’su</w:t>
      </w:r>
      <w:proofErr w:type="spellEnd"/>
      <w:r w:rsidRPr="00493B35">
        <w:rPr>
          <w:rFonts w:ascii="Times New Roman" w:eastAsia="Times New Roman" w:hAnsi="Times New Roman" w:cs="Times New Roman"/>
          <w:sz w:val="24"/>
          <w:szCs w:val="24"/>
          <w:lang w:eastAsia="tr-TR"/>
        </w:rPr>
        <w:t xml:space="preserve"> 100’lük sistemden 4’lük sisteme dönüşüm tablosu kullanılarak mutlak notun 4’lük sistem karşılığı bulunur. Daha sonra yukarıdaki formül kullanılır.</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Öğrencinin sıralamaya alınması için UGNO&gt;2,0 olmalıdır.</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 Öğrencinin başvuru anındaki Genel Not Ortalaması</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 Başvurulan bölümün öğrencisinin ÖSS’yi kazandığı yılki minimum puanı2. Yurtdışı yükseköğretim programlarından yatay geçişler; “Yükseköğretim Kurumlarında</w:t>
      </w:r>
    </w:p>
    <w:p w:rsidR="003D572A" w:rsidRPr="00493B35" w:rsidRDefault="003D572A" w:rsidP="00CB5383">
      <w:pPr>
        <w:spacing w:after="0" w:line="240" w:lineRule="atLeast"/>
        <w:jc w:val="both"/>
        <w:rPr>
          <w:rFonts w:ascii="Times New Roman" w:eastAsia="Times New Roman" w:hAnsi="Times New Roman" w:cs="Times New Roman"/>
          <w:sz w:val="24"/>
          <w:szCs w:val="24"/>
          <w:lang w:eastAsia="tr-TR"/>
        </w:rPr>
      </w:pPr>
      <w:proofErr w:type="spellStart"/>
      <w:r w:rsidRPr="00493B35">
        <w:rPr>
          <w:rFonts w:ascii="Times New Roman" w:eastAsia="Times New Roman" w:hAnsi="Times New Roman" w:cs="Times New Roman"/>
          <w:sz w:val="24"/>
          <w:szCs w:val="24"/>
          <w:lang w:eastAsia="tr-TR"/>
        </w:rPr>
        <w:t>Önlisans</w:t>
      </w:r>
      <w:proofErr w:type="spellEnd"/>
      <w:r w:rsidRPr="00493B35">
        <w:rPr>
          <w:rFonts w:ascii="Times New Roman" w:eastAsia="Times New Roman" w:hAnsi="Times New Roman" w:cs="Times New Roman"/>
          <w:sz w:val="24"/>
          <w:szCs w:val="24"/>
          <w:lang w:eastAsia="tr-TR"/>
        </w:rPr>
        <w:t xml:space="preserve"> ve Lisans Düzeyindeki Programlar Arasında Geçiş, Çift </w:t>
      </w:r>
      <w:proofErr w:type="spellStart"/>
      <w:r w:rsidRPr="00493B35">
        <w:rPr>
          <w:rFonts w:ascii="Times New Roman" w:eastAsia="Times New Roman" w:hAnsi="Times New Roman" w:cs="Times New Roman"/>
          <w:sz w:val="24"/>
          <w:szCs w:val="24"/>
          <w:lang w:eastAsia="tr-TR"/>
        </w:rPr>
        <w:t>Anadal</w:t>
      </w:r>
      <w:proofErr w:type="spellEnd"/>
      <w:r w:rsidRPr="00493B35">
        <w:rPr>
          <w:rFonts w:ascii="Times New Roman" w:eastAsia="Times New Roman" w:hAnsi="Times New Roman" w:cs="Times New Roman"/>
          <w:sz w:val="24"/>
          <w:szCs w:val="24"/>
          <w:lang w:eastAsia="tr-TR"/>
        </w:rPr>
        <w:t>, Yan Dal İle Kurumlar Arası Kredi Transferi Yapılması Esaslarına İlişkin Yönetmelik’in 14. maddesindeki esaslara bağlı olarak yapılır. Yurt dışı yatay geçiş kontenjanları yurt içi yatay geçiş kontenjanlarının yarısını geçemez.</w:t>
      </w:r>
    </w:p>
    <w:p w:rsidR="005F683C" w:rsidRPr="00493B35" w:rsidRDefault="005F683C" w:rsidP="00CB5383">
      <w:pPr>
        <w:spacing w:after="0" w:line="240" w:lineRule="atLeast"/>
        <w:jc w:val="both"/>
        <w:rPr>
          <w:rFonts w:ascii="Times New Roman" w:eastAsia="Times New Roman" w:hAnsi="Times New Roman" w:cs="Times New Roman"/>
          <w:sz w:val="24"/>
          <w:szCs w:val="24"/>
          <w:lang w:eastAsia="tr-TR"/>
        </w:rPr>
      </w:pPr>
    </w:p>
    <w:p w:rsidR="005F683C" w:rsidRPr="00493B35" w:rsidRDefault="005F683C"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YATAY GEÇİŞLE İLGİLİ AÇIKLAMALAR</w:t>
      </w:r>
    </w:p>
    <w:p w:rsidR="005F683C" w:rsidRPr="00493B35" w:rsidRDefault="005F683C"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1. </w:t>
      </w:r>
      <w:r w:rsidRPr="00493B35">
        <w:rPr>
          <w:rFonts w:ascii="Times New Roman" w:eastAsia="Times New Roman" w:hAnsi="Times New Roman" w:cs="Times New Roman"/>
          <w:sz w:val="24"/>
          <w:szCs w:val="24"/>
          <w:lang w:eastAsia="tr-TR"/>
        </w:rPr>
        <w:t>Birinci öğretim diploma programlarından birinci öğretim diploma programlarına yatay geçiş yapılabilir.</w:t>
      </w:r>
    </w:p>
    <w:p w:rsidR="005F683C" w:rsidRPr="00493B35" w:rsidRDefault="005F683C" w:rsidP="00CB5383">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b/>
          <w:bCs/>
          <w:sz w:val="24"/>
          <w:szCs w:val="24"/>
          <w:lang w:eastAsia="tr-TR"/>
        </w:rPr>
        <w:t>2. </w:t>
      </w:r>
      <w:r w:rsidRPr="00493B35">
        <w:rPr>
          <w:rFonts w:ascii="Times New Roman" w:eastAsia="Times New Roman" w:hAnsi="Times New Roman" w:cs="Times New Roman"/>
          <w:sz w:val="24"/>
          <w:szCs w:val="24"/>
          <w:lang w:eastAsia="tr-TR"/>
        </w:rPr>
        <w:t>İkinci öğretimden sadece ikinci öğretim diploma programlarına yatay geçiş yapılabilir. Ancak, İkinci Öğretim diploma programlarından başarı bakımından bulunduğu sınıfın ilk</w:t>
      </w:r>
      <w:r w:rsidR="00CB5383">
        <w:rPr>
          <w:rFonts w:ascii="Times New Roman" w:eastAsia="Times New Roman" w:hAnsi="Times New Roman" w:cs="Times New Roman"/>
          <w:sz w:val="24"/>
          <w:szCs w:val="24"/>
          <w:lang w:eastAsia="tr-TR"/>
        </w:rPr>
        <w:t xml:space="preserve"> yüzde 10</w:t>
      </w:r>
      <w:r w:rsidRPr="00493B35">
        <w:rPr>
          <w:rFonts w:ascii="Times New Roman" w:eastAsia="Times New Roman" w:hAnsi="Times New Roman" w:cs="Times New Roman"/>
          <w:sz w:val="24"/>
          <w:szCs w:val="24"/>
          <w:lang w:eastAsia="tr-TR"/>
        </w:rPr>
        <w:t xml:space="preserve">’una girerek bir üst sınıfa geçen öğrenciler birinci öğretim diploma programlarına kontenjan </w:t>
      </w:r>
      <w:r w:rsidR="00CB5383" w:rsidRPr="00493B35">
        <w:rPr>
          <w:rFonts w:ascii="Times New Roman" w:eastAsia="Times New Roman" w:hAnsi="Times New Roman" w:cs="Times New Roman"/>
          <w:sz w:val="24"/>
          <w:szCs w:val="24"/>
          <w:lang w:eastAsia="tr-TR"/>
        </w:rPr>
        <w:t>dâhilinde</w:t>
      </w:r>
      <w:r w:rsidRPr="00493B35">
        <w:rPr>
          <w:rFonts w:ascii="Times New Roman" w:eastAsia="Times New Roman" w:hAnsi="Times New Roman" w:cs="Times New Roman"/>
          <w:sz w:val="24"/>
          <w:szCs w:val="24"/>
          <w:lang w:eastAsia="tr-TR"/>
        </w:rPr>
        <w:t xml:space="preserve"> yatay geçiş yapabilirler.</w:t>
      </w:r>
    </w:p>
    <w:p w:rsidR="005F683C" w:rsidRPr="00493B35" w:rsidRDefault="00514CF5" w:rsidP="00CB5383">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w:t>
      </w:r>
      <w:r w:rsidR="005F683C" w:rsidRPr="00493B35">
        <w:rPr>
          <w:rFonts w:ascii="Times New Roman" w:eastAsia="Times New Roman" w:hAnsi="Times New Roman" w:cs="Times New Roman"/>
          <w:b/>
          <w:bCs/>
          <w:sz w:val="24"/>
          <w:szCs w:val="24"/>
          <w:lang w:eastAsia="tr-TR"/>
        </w:rPr>
        <w:t>. </w:t>
      </w:r>
      <w:r w:rsidR="005F683C" w:rsidRPr="00493B35">
        <w:rPr>
          <w:rFonts w:ascii="Times New Roman" w:eastAsia="Times New Roman" w:hAnsi="Times New Roman" w:cs="Times New Roman"/>
          <w:sz w:val="24"/>
          <w:szCs w:val="24"/>
          <w:lang w:eastAsia="tr-TR"/>
        </w:rPr>
        <w:t>Dörtlü veya yüzlü sisteme göre elde edilen başarı notlarının birbirine dönüştürülmesinde Yükseköğretim Yürütme Kurulu tarafından belirlenen not dönüşüm tablosu kullanılarak onaylanmış örneği gerekmektedir.</w:t>
      </w:r>
    </w:p>
    <w:p w:rsidR="003D572A" w:rsidRPr="00493B35" w:rsidRDefault="003D572A" w:rsidP="005F683C">
      <w:pPr>
        <w:spacing w:after="0" w:line="240" w:lineRule="atLeast"/>
        <w:rPr>
          <w:rFonts w:ascii="Times New Roman" w:eastAsia="Times New Roman" w:hAnsi="Times New Roman" w:cs="Times New Roman"/>
          <w:sz w:val="24"/>
          <w:szCs w:val="24"/>
          <w:lang w:eastAsia="tr-TR"/>
        </w:rPr>
      </w:pP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r w:rsidRPr="00493B35">
        <w:rPr>
          <w:rFonts w:ascii="Times New Roman" w:eastAsia="Times New Roman" w:hAnsi="Times New Roman" w:cs="Times New Roman"/>
          <w:sz w:val="24"/>
          <w:szCs w:val="24"/>
          <w:lang w:eastAsia="tr-TR"/>
        </w:rPr>
        <w:t> </w:t>
      </w:r>
    </w:p>
    <w:p w:rsidR="003D572A" w:rsidRPr="00493B35" w:rsidRDefault="003D572A" w:rsidP="003D572A">
      <w:pPr>
        <w:spacing w:after="0" w:line="240" w:lineRule="atLeast"/>
        <w:jc w:val="both"/>
        <w:rPr>
          <w:rFonts w:ascii="Times New Roman" w:eastAsia="Times New Roman" w:hAnsi="Times New Roman" w:cs="Times New Roman"/>
          <w:sz w:val="24"/>
          <w:szCs w:val="24"/>
          <w:lang w:eastAsia="tr-TR"/>
        </w:rPr>
      </w:pPr>
    </w:p>
    <w:p w:rsidR="006A7D6C" w:rsidRPr="00493B35" w:rsidRDefault="006A7D6C" w:rsidP="003D572A">
      <w:pPr>
        <w:jc w:val="both"/>
        <w:rPr>
          <w:rFonts w:ascii="Times New Roman" w:hAnsi="Times New Roman" w:cs="Times New Roman"/>
          <w:sz w:val="24"/>
          <w:szCs w:val="24"/>
        </w:rPr>
      </w:pPr>
    </w:p>
    <w:sectPr w:rsidR="006A7D6C" w:rsidRPr="00493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D0"/>
    <w:rsid w:val="000C621C"/>
    <w:rsid w:val="00235CD0"/>
    <w:rsid w:val="003C2766"/>
    <w:rsid w:val="003D572A"/>
    <w:rsid w:val="00493B35"/>
    <w:rsid w:val="00514CF5"/>
    <w:rsid w:val="005F683C"/>
    <w:rsid w:val="00607E75"/>
    <w:rsid w:val="00661FE5"/>
    <w:rsid w:val="006A7D6C"/>
    <w:rsid w:val="008871A2"/>
    <w:rsid w:val="008B06EA"/>
    <w:rsid w:val="00901D5C"/>
    <w:rsid w:val="009C7948"/>
    <w:rsid w:val="00CB5383"/>
    <w:rsid w:val="00CF3C8A"/>
    <w:rsid w:val="00E419D6"/>
    <w:rsid w:val="00E96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683C"/>
    <w:pPr>
      <w:ind w:left="720"/>
      <w:contextualSpacing/>
    </w:pPr>
  </w:style>
  <w:style w:type="character" w:styleId="Vurgu">
    <w:name w:val="Emphasis"/>
    <w:basedOn w:val="VarsaylanParagrafYazTipi"/>
    <w:uiPriority w:val="20"/>
    <w:qFormat/>
    <w:rsid w:val="008B06EA"/>
    <w:rPr>
      <w:i/>
      <w:iCs/>
    </w:rPr>
  </w:style>
  <w:style w:type="character" w:styleId="Kpr">
    <w:name w:val="Hyperlink"/>
    <w:basedOn w:val="VarsaylanParagrafYazTipi"/>
    <w:uiPriority w:val="99"/>
    <w:unhideWhenUsed/>
    <w:rsid w:val="00493B35"/>
    <w:rPr>
      <w:color w:val="0000FF" w:themeColor="hyperlink"/>
      <w:u w:val="single"/>
    </w:rPr>
  </w:style>
  <w:style w:type="character" w:styleId="zlenenKpr">
    <w:name w:val="FollowedHyperlink"/>
    <w:basedOn w:val="VarsaylanParagrafYazTipi"/>
    <w:uiPriority w:val="99"/>
    <w:semiHidden/>
    <w:unhideWhenUsed/>
    <w:rsid w:val="003C27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5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F683C"/>
    <w:pPr>
      <w:ind w:left="720"/>
      <w:contextualSpacing/>
    </w:pPr>
  </w:style>
  <w:style w:type="character" w:styleId="Vurgu">
    <w:name w:val="Emphasis"/>
    <w:basedOn w:val="VarsaylanParagrafYazTipi"/>
    <w:uiPriority w:val="20"/>
    <w:qFormat/>
    <w:rsid w:val="008B06EA"/>
    <w:rPr>
      <w:i/>
      <w:iCs/>
    </w:rPr>
  </w:style>
  <w:style w:type="character" w:styleId="Kpr">
    <w:name w:val="Hyperlink"/>
    <w:basedOn w:val="VarsaylanParagrafYazTipi"/>
    <w:uiPriority w:val="99"/>
    <w:unhideWhenUsed/>
    <w:rsid w:val="00493B35"/>
    <w:rPr>
      <w:color w:val="0000FF" w:themeColor="hyperlink"/>
      <w:u w:val="single"/>
    </w:rPr>
  </w:style>
  <w:style w:type="character" w:styleId="zlenenKpr">
    <w:name w:val="FollowedHyperlink"/>
    <w:basedOn w:val="VarsaylanParagrafYazTipi"/>
    <w:uiPriority w:val="99"/>
    <w:semiHidden/>
    <w:unhideWhenUsed/>
    <w:rsid w:val="003C2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279">
      <w:bodyDiv w:val="1"/>
      <w:marLeft w:val="0"/>
      <w:marRight w:val="0"/>
      <w:marTop w:val="0"/>
      <w:marBottom w:val="0"/>
      <w:divBdr>
        <w:top w:val="none" w:sz="0" w:space="0" w:color="auto"/>
        <w:left w:val="none" w:sz="0" w:space="0" w:color="auto"/>
        <w:bottom w:val="none" w:sz="0" w:space="0" w:color="auto"/>
        <w:right w:val="none" w:sz="0" w:space="0" w:color="auto"/>
      </w:divBdr>
    </w:div>
    <w:div w:id="108937322">
      <w:bodyDiv w:val="1"/>
      <w:marLeft w:val="0"/>
      <w:marRight w:val="0"/>
      <w:marTop w:val="0"/>
      <w:marBottom w:val="0"/>
      <w:divBdr>
        <w:top w:val="none" w:sz="0" w:space="0" w:color="auto"/>
        <w:left w:val="none" w:sz="0" w:space="0" w:color="auto"/>
        <w:bottom w:val="none" w:sz="0" w:space="0" w:color="auto"/>
        <w:right w:val="none" w:sz="0" w:space="0" w:color="auto"/>
      </w:divBdr>
    </w:div>
    <w:div w:id="9077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kc.edu.tr/ckfinder/userfiles/files/ygbf.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kc.edu.tr/assets/js/ckeditor/kcfinder/upload/files/dosyalar/KURUM_ICI_VE_KURUMLAR_ARASI_YATAY_GECIS_ESASLARINA_ILISKIN_YONERGE.doc" TargetMode="External"/><Relationship Id="rId5" Type="http://schemas.openxmlformats.org/officeDocument/2006/relationships/hyperlink" Target="http://www.yok.gov.tr/web/guest/icerik/-/journal_content/56_INSTANCE_rEHF8BIsfYRx/10279/180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1260</Words>
  <Characters>7183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ikc</dc:creator>
  <cp:keywords/>
  <dc:description/>
  <cp:lastModifiedBy>proje</cp:lastModifiedBy>
  <cp:revision>14</cp:revision>
  <dcterms:created xsi:type="dcterms:W3CDTF">2014-01-21T12:15:00Z</dcterms:created>
  <dcterms:modified xsi:type="dcterms:W3CDTF">2014-01-22T13:41:00Z</dcterms:modified>
</cp:coreProperties>
</file>