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74" w:rsidRDefault="00ED1874" w:rsidP="00ED1874">
      <w:pPr>
        <w:pStyle w:val="entry"/>
        <w:spacing w:before="0"/>
        <w:jc w:val="center"/>
        <w:rPr>
          <w:sz w:val="22"/>
          <w:szCs w:val="22"/>
        </w:rPr>
      </w:pPr>
      <w:r>
        <w:rPr>
          <w:rStyle w:val="Gl"/>
          <w:sz w:val="22"/>
          <w:szCs w:val="22"/>
          <w:u w:val="single"/>
        </w:rPr>
        <w:t>ADIYAMAN ÜNİVERSİTESİ REKTÖRLÜĞÜNDEN</w:t>
      </w:r>
    </w:p>
    <w:p w:rsidR="00ED1874" w:rsidRPr="005F75BD" w:rsidRDefault="009E41FD" w:rsidP="00ED1874">
      <w:pPr>
        <w:pStyle w:val="3-NormalYaz"/>
        <w:spacing w:before="113" w:line="240" w:lineRule="exact"/>
        <w:rPr>
          <w:b/>
          <w:sz w:val="20"/>
        </w:rPr>
      </w:pPr>
      <w:r>
        <w:tab/>
        <w:t xml:space="preserve">24.04.2010 tarih ve 27561 sayılı Resmi Gazete’de yayımlanan </w:t>
      </w:r>
      <w:r w:rsidR="00ED1874" w:rsidRPr="005F75BD">
        <w:t xml:space="preserve">“YÜKSEKÖĞRETİM KURUMLARINDA ÖNLİSANS VE LİSANS DÜZEYİNDEKİ PROGRAMLAR ARASINDA GEÇİŞ, ÇİFT ANADAL, YAN DAL İLE KURUMLAR ARASI KREDİ TRANSFERİ YAPILMASI ESASLARINA İLİŞKİN YÖNETMELİK </w:t>
      </w:r>
      <w:r w:rsidR="00ED1874" w:rsidRPr="00217A56">
        <w:t>” hükümleri uyarınca</w:t>
      </w:r>
      <w:r>
        <w:t xml:space="preserve">, Üniversitemiz programlarına </w:t>
      </w:r>
      <w:r w:rsidR="00ED1874" w:rsidRPr="00AD10B2">
        <w:rPr>
          <w:color w:val="FF0000"/>
        </w:rPr>
        <w:t>201</w:t>
      </w:r>
      <w:r w:rsidR="00EC17A0" w:rsidRPr="00AD10B2">
        <w:rPr>
          <w:color w:val="FF0000"/>
        </w:rPr>
        <w:t>3</w:t>
      </w:r>
      <w:r w:rsidR="00ED1874" w:rsidRPr="00AD10B2">
        <w:rPr>
          <w:color w:val="FF0000"/>
        </w:rPr>
        <w:t>–201</w:t>
      </w:r>
      <w:r w:rsidR="00EC17A0" w:rsidRPr="00AD10B2">
        <w:rPr>
          <w:color w:val="FF0000"/>
        </w:rPr>
        <w:t>4</w:t>
      </w:r>
      <w:r w:rsidR="00ED1874" w:rsidRPr="00AD10B2">
        <w:rPr>
          <w:color w:val="FF0000"/>
        </w:rPr>
        <w:t xml:space="preserve"> Eğitim-Öğretim </w:t>
      </w:r>
      <w:proofErr w:type="gramStart"/>
      <w:r w:rsidR="00ED1874" w:rsidRPr="00AD10B2">
        <w:rPr>
          <w:color w:val="FF0000"/>
        </w:rPr>
        <w:t xml:space="preserve">yılı </w:t>
      </w:r>
      <w:r w:rsidR="00EC17A0" w:rsidRPr="00AD10B2">
        <w:rPr>
          <w:color w:val="FF0000"/>
        </w:rPr>
        <w:t xml:space="preserve"> Güz</w:t>
      </w:r>
      <w:proofErr w:type="gramEnd"/>
      <w:r w:rsidR="00EC17A0" w:rsidRPr="00AD10B2">
        <w:rPr>
          <w:color w:val="FF0000"/>
        </w:rPr>
        <w:t xml:space="preserve"> </w:t>
      </w:r>
      <w:r w:rsidR="00ED1874" w:rsidRPr="00AD10B2">
        <w:rPr>
          <w:color w:val="FF0000"/>
        </w:rPr>
        <w:t xml:space="preserve"> yarıyılında</w:t>
      </w:r>
      <w:r w:rsidR="00ED1874" w:rsidRPr="00217A56">
        <w:t xml:space="preserve"> yatay geçiş yoluyla kabul edilecek öğrencilerde aranacak şartlar,</w:t>
      </w:r>
      <w:r w:rsidR="00294332">
        <w:t xml:space="preserve"> </w:t>
      </w:r>
      <w:r w:rsidR="00ED1874" w:rsidRPr="00217A56">
        <w:t xml:space="preserve"> </w:t>
      </w:r>
      <w:r w:rsidR="002F34A5">
        <w:t>gerekli</w:t>
      </w:r>
      <w:r w:rsidR="00ED1874" w:rsidRPr="00217A56">
        <w:t xml:space="preserve"> belgeler ile ayrılan kontenjanlar aşağıya çıkartılmıştır. </w:t>
      </w:r>
    </w:p>
    <w:p w:rsidR="00ED1874" w:rsidRPr="00217A56" w:rsidRDefault="002F34A5" w:rsidP="00ED1874">
      <w:pPr>
        <w:pStyle w:val="entry"/>
        <w:jc w:val="both"/>
        <w:rPr>
          <w:sz w:val="20"/>
          <w:szCs w:val="20"/>
        </w:rPr>
      </w:pPr>
      <w:r>
        <w:rPr>
          <w:rStyle w:val="Gl"/>
          <w:sz w:val="20"/>
          <w:szCs w:val="20"/>
        </w:rPr>
        <w:t xml:space="preserve">A- </w:t>
      </w:r>
      <w:r w:rsidR="00ED1874" w:rsidRPr="00217A56">
        <w:rPr>
          <w:rStyle w:val="Gl"/>
          <w:sz w:val="20"/>
          <w:szCs w:val="20"/>
        </w:rPr>
        <w:t>BAŞVURU ŞARTLARI:</w:t>
      </w:r>
      <w:r w:rsidR="00ED1874" w:rsidRPr="00217A56">
        <w:rPr>
          <w:sz w:val="20"/>
          <w:szCs w:val="20"/>
        </w:rPr>
        <w:t> </w:t>
      </w:r>
    </w:p>
    <w:p w:rsidR="00ED1874" w:rsidRDefault="00ED1874" w:rsidP="00ED1874">
      <w:pPr>
        <w:pStyle w:val="NormalWeb"/>
        <w:spacing w:line="240" w:lineRule="atLeast"/>
        <w:jc w:val="both"/>
        <w:rPr>
          <w:sz w:val="20"/>
          <w:szCs w:val="20"/>
        </w:rPr>
      </w:pPr>
      <w:r w:rsidRPr="00217A56">
        <w:rPr>
          <w:b/>
          <w:sz w:val="20"/>
          <w:szCs w:val="20"/>
        </w:rPr>
        <w:t>1 –</w:t>
      </w:r>
      <w:r w:rsidRPr="00217A56">
        <w:rPr>
          <w:sz w:val="20"/>
          <w:szCs w:val="20"/>
        </w:rPr>
        <w:t xml:space="preserve"> Yatay geçişler ancak eşdeğer eğitim programları uygulayan Yükseköğretim Kurumları arasında yapılır.</w:t>
      </w:r>
    </w:p>
    <w:p w:rsidR="00050AEA" w:rsidRDefault="00ED1874" w:rsidP="00ED1874">
      <w:pPr>
        <w:pStyle w:val="NormalWeb"/>
        <w:spacing w:line="240" w:lineRule="atLeast"/>
        <w:jc w:val="both"/>
        <w:rPr>
          <w:sz w:val="20"/>
          <w:szCs w:val="20"/>
        </w:rPr>
      </w:pPr>
      <w:r w:rsidRPr="00217A56">
        <w:rPr>
          <w:b/>
          <w:sz w:val="20"/>
          <w:szCs w:val="20"/>
        </w:rPr>
        <w:t>2 –</w:t>
      </w:r>
      <w:r w:rsidRPr="00217A56">
        <w:rPr>
          <w:sz w:val="20"/>
          <w:szCs w:val="20"/>
        </w:rPr>
        <w:t xml:space="preserve"> Kurumlar arası yatay geçiş için öğrencinin, kayıtlı olduğu programda bitirmiş olduğu dönemlere ait genel not ortalamasının en az </w:t>
      </w:r>
      <w:proofErr w:type="gramStart"/>
      <w:r w:rsidRPr="00306EF9">
        <w:rPr>
          <w:color w:val="FF0000"/>
          <w:sz w:val="20"/>
          <w:szCs w:val="20"/>
          <w:u w:val="single"/>
        </w:rPr>
        <w:t xml:space="preserve">100 </w:t>
      </w:r>
      <w:r w:rsidR="00AD10B2">
        <w:rPr>
          <w:color w:val="FF0000"/>
          <w:sz w:val="20"/>
          <w:szCs w:val="20"/>
          <w:u w:val="single"/>
        </w:rPr>
        <w:t xml:space="preserve"> </w:t>
      </w:r>
      <w:r w:rsidRPr="00306EF9">
        <w:rPr>
          <w:color w:val="FF0000"/>
          <w:sz w:val="20"/>
          <w:szCs w:val="20"/>
          <w:u w:val="single"/>
        </w:rPr>
        <w:t>üzerinden</w:t>
      </w:r>
      <w:proofErr w:type="gramEnd"/>
      <w:r w:rsidR="00271D6E">
        <w:rPr>
          <w:color w:val="FF0000"/>
          <w:sz w:val="20"/>
          <w:szCs w:val="20"/>
          <w:u w:val="single"/>
        </w:rPr>
        <w:t xml:space="preserve"> </w:t>
      </w:r>
      <w:r w:rsidRPr="00306EF9">
        <w:rPr>
          <w:color w:val="FF0000"/>
          <w:sz w:val="20"/>
          <w:szCs w:val="20"/>
          <w:u w:val="single"/>
        </w:rPr>
        <w:t xml:space="preserve"> </w:t>
      </w:r>
      <w:r w:rsidR="00AD10B2">
        <w:rPr>
          <w:color w:val="FF0000"/>
          <w:sz w:val="20"/>
          <w:szCs w:val="20"/>
          <w:u w:val="single"/>
        </w:rPr>
        <w:t xml:space="preserve"> </w:t>
      </w:r>
      <w:r w:rsidR="00271D6E">
        <w:rPr>
          <w:color w:val="FF0000"/>
          <w:sz w:val="20"/>
          <w:szCs w:val="20"/>
          <w:u w:val="single"/>
        </w:rPr>
        <w:t>6</w:t>
      </w:r>
      <w:r w:rsidRPr="00306EF9">
        <w:rPr>
          <w:color w:val="FF0000"/>
          <w:sz w:val="20"/>
          <w:szCs w:val="20"/>
          <w:u w:val="single"/>
        </w:rPr>
        <w:t>0</w:t>
      </w:r>
      <w:r w:rsidRPr="00217A56">
        <w:rPr>
          <w:sz w:val="20"/>
          <w:szCs w:val="20"/>
        </w:rPr>
        <w:t xml:space="preserve"> olması </w:t>
      </w:r>
      <w:r w:rsidR="00050AEA">
        <w:rPr>
          <w:sz w:val="20"/>
          <w:szCs w:val="20"/>
        </w:rPr>
        <w:t>ve başarısız dersi</w:t>
      </w:r>
      <w:r w:rsidR="00E1234E">
        <w:rPr>
          <w:sz w:val="20"/>
          <w:szCs w:val="20"/>
        </w:rPr>
        <w:t>nin</w:t>
      </w:r>
      <w:r w:rsidR="00050AEA">
        <w:rPr>
          <w:sz w:val="20"/>
          <w:szCs w:val="20"/>
        </w:rPr>
        <w:t xml:space="preserve"> olmaması gerekir. </w:t>
      </w:r>
    </w:p>
    <w:p w:rsidR="00ED1874" w:rsidRPr="00217A56" w:rsidRDefault="00ED1874" w:rsidP="00ED1874">
      <w:pPr>
        <w:pStyle w:val="NormalWeb"/>
        <w:spacing w:line="240" w:lineRule="atLeast"/>
        <w:jc w:val="both"/>
        <w:rPr>
          <w:sz w:val="20"/>
          <w:szCs w:val="20"/>
        </w:rPr>
      </w:pPr>
      <w:r w:rsidRPr="00217A56">
        <w:rPr>
          <w:b/>
          <w:sz w:val="20"/>
          <w:szCs w:val="20"/>
        </w:rPr>
        <w:t>3 –</w:t>
      </w:r>
      <w:r w:rsidRPr="00217A56">
        <w:rPr>
          <w:sz w:val="20"/>
          <w:szCs w:val="20"/>
        </w:rPr>
        <w:t xml:space="preserve"> İkinci maddedeki başarı şartını sağlayamayan ancak merkezi yerleştirme puanı geçiş yapmak istediği diploma programının taban puanına eşit veya yüksek olan adaylar yatay geçiş başvurusu yapabilir. Bu şekilde başvuran adayların başvuruları sadece ikinci fıkraya göre başvuran adayların yerleştirmesi bittikten sonra boş kalan kontenjan olması halinde değerlendirilir.</w:t>
      </w:r>
    </w:p>
    <w:p w:rsidR="00ED1874" w:rsidRPr="00217A56" w:rsidRDefault="00ED1874" w:rsidP="00ED1874">
      <w:pPr>
        <w:pStyle w:val="NormalWeb"/>
        <w:spacing w:line="240" w:lineRule="atLeast"/>
        <w:jc w:val="both"/>
        <w:rPr>
          <w:sz w:val="20"/>
          <w:szCs w:val="20"/>
        </w:rPr>
      </w:pPr>
      <w:r>
        <w:rPr>
          <w:b/>
          <w:sz w:val="20"/>
          <w:szCs w:val="20"/>
        </w:rPr>
        <w:t>4</w:t>
      </w:r>
      <w:r w:rsidRPr="00217A56">
        <w:rPr>
          <w:b/>
          <w:sz w:val="20"/>
          <w:szCs w:val="20"/>
        </w:rPr>
        <w:t xml:space="preserve"> –</w:t>
      </w:r>
      <w:r w:rsidRPr="00217A56">
        <w:rPr>
          <w:sz w:val="20"/>
          <w:szCs w:val="20"/>
        </w:rPr>
        <w:t xml:space="preserve"> </w:t>
      </w:r>
      <w:proofErr w:type="spellStart"/>
      <w:r w:rsidRPr="00217A56">
        <w:rPr>
          <w:sz w:val="20"/>
          <w:szCs w:val="20"/>
        </w:rPr>
        <w:t>Önlisans</w:t>
      </w:r>
      <w:proofErr w:type="spellEnd"/>
      <w:r w:rsidRPr="00217A56">
        <w:rPr>
          <w:sz w:val="20"/>
          <w:szCs w:val="20"/>
        </w:rPr>
        <w:t xml:space="preserve"> diploma programlarının </w:t>
      </w:r>
      <w:r w:rsidRPr="00803856">
        <w:rPr>
          <w:b/>
          <w:sz w:val="20"/>
          <w:szCs w:val="20"/>
          <w:u w:val="single"/>
        </w:rPr>
        <w:t>ilk yarıyılı</w:t>
      </w:r>
      <w:r w:rsidRPr="00217A56">
        <w:rPr>
          <w:sz w:val="20"/>
          <w:szCs w:val="20"/>
        </w:rPr>
        <w:t xml:space="preserve"> ile </w:t>
      </w:r>
      <w:r w:rsidRPr="00803856">
        <w:rPr>
          <w:b/>
          <w:sz w:val="20"/>
          <w:szCs w:val="20"/>
          <w:u w:val="single"/>
        </w:rPr>
        <w:t>son yarıyıl</w:t>
      </w:r>
      <w:r w:rsidR="00E1234E">
        <w:rPr>
          <w:b/>
          <w:sz w:val="20"/>
          <w:szCs w:val="20"/>
          <w:u w:val="single"/>
        </w:rPr>
        <w:t xml:space="preserve">larında, lisans programlarının ilk iki ve son iki </w:t>
      </w:r>
      <w:proofErr w:type="gramStart"/>
      <w:r w:rsidR="00E1234E">
        <w:rPr>
          <w:b/>
          <w:sz w:val="20"/>
          <w:szCs w:val="20"/>
          <w:u w:val="single"/>
        </w:rPr>
        <w:t xml:space="preserve">yarıyıllarında </w:t>
      </w:r>
      <w:r>
        <w:rPr>
          <w:sz w:val="20"/>
          <w:szCs w:val="20"/>
        </w:rPr>
        <w:t xml:space="preserve"> </w:t>
      </w:r>
      <w:r w:rsidRPr="00217A56">
        <w:rPr>
          <w:sz w:val="20"/>
          <w:szCs w:val="20"/>
        </w:rPr>
        <w:t xml:space="preserve"> yatay</w:t>
      </w:r>
      <w:proofErr w:type="gramEnd"/>
      <w:r w:rsidRPr="00217A56">
        <w:rPr>
          <w:sz w:val="20"/>
          <w:szCs w:val="20"/>
        </w:rPr>
        <w:t xml:space="preserve"> geçiş yapılamaz.</w:t>
      </w:r>
    </w:p>
    <w:p w:rsidR="00ED1874" w:rsidRDefault="00ED1874" w:rsidP="00ED1874">
      <w:pPr>
        <w:pStyle w:val="NormalWeb"/>
        <w:spacing w:line="240" w:lineRule="atLeast"/>
        <w:jc w:val="both"/>
        <w:rPr>
          <w:sz w:val="20"/>
          <w:szCs w:val="20"/>
        </w:rPr>
      </w:pPr>
      <w:r>
        <w:rPr>
          <w:b/>
          <w:sz w:val="20"/>
          <w:szCs w:val="20"/>
        </w:rPr>
        <w:t>5</w:t>
      </w:r>
      <w:r w:rsidRPr="00217A56">
        <w:rPr>
          <w:b/>
          <w:sz w:val="20"/>
          <w:szCs w:val="20"/>
        </w:rPr>
        <w:t xml:space="preserve"> –</w:t>
      </w:r>
      <w:r>
        <w:rPr>
          <w:sz w:val="20"/>
          <w:szCs w:val="20"/>
        </w:rPr>
        <w:t xml:space="preserve"> Üniversite içinde</w:t>
      </w:r>
      <w:r w:rsidRPr="00217A56">
        <w:rPr>
          <w:sz w:val="20"/>
          <w:szCs w:val="20"/>
        </w:rPr>
        <w:t xml:space="preserve"> aynı diploma programlarında birinci öğretimden ikinci öğretime kontenjan sınırlaması olmaksızın yatay geçiş yapılabilir. Ancak, ikinci öğretim diploma programına geçiş yapan öğrenciler ikinci öğretim ücreti öderler.</w:t>
      </w:r>
    </w:p>
    <w:p w:rsidR="00ED1874" w:rsidRDefault="00ED1874" w:rsidP="00ED1874">
      <w:pPr>
        <w:pStyle w:val="NormalWeb"/>
        <w:spacing w:line="240" w:lineRule="atLeast"/>
        <w:jc w:val="both"/>
        <w:rPr>
          <w:sz w:val="20"/>
          <w:szCs w:val="20"/>
        </w:rPr>
      </w:pPr>
      <w:r>
        <w:rPr>
          <w:b/>
          <w:sz w:val="20"/>
          <w:szCs w:val="20"/>
        </w:rPr>
        <w:t>6</w:t>
      </w:r>
      <w:r w:rsidRPr="00347201">
        <w:rPr>
          <w:b/>
          <w:sz w:val="20"/>
          <w:szCs w:val="20"/>
        </w:rPr>
        <w:t xml:space="preserve"> –</w:t>
      </w:r>
      <w:r>
        <w:rPr>
          <w:sz w:val="20"/>
          <w:szCs w:val="20"/>
        </w:rPr>
        <w:t xml:space="preserve">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dâhilinde yatay geçiş yapabilirler.</w:t>
      </w:r>
    </w:p>
    <w:p w:rsidR="00271D6E" w:rsidRDefault="00271D6E" w:rsidP="00ED1874">
      <w:pPr>
        <w:pStyle w:val="NormalWeb"/>
        <w:spacing w:line="240" w:lineRule="atLeast"/>
        <w:jc w:val="both"/>
        <w:rPr>
          <w:sz w:val="20"/>
          <w:szCs w:val="20"/>
        </w:rPr>
      </w:pPr>
      <w:r>
        <w:rPr>
          <w:sz w:val="20"/>
          <w:szCs w:val="20"/>
        </w:rPr>
        <w:t xml:space="preserve">7- </w:t>
      </w:r>
      <w:r w:rsidRPr="00AD10B2">
        <w:rPr>
          <w:color w:val="FF0000"/>
          <w:sz w:val="20"/>
          <w:szCs w:val="20"/>
        </w:rPr>
        <w:t xml:space="preserve">Açık veya </w:t>
      </w:r>
      <w:proofErr w:type="gramStart"/>
      <w:r w:rsidRPr="00AD10B2">
        <w:rPr>
          <w:color w:val="FF0000"/>
          <w:sz w:val="20"/>
          <w:szCs w:val="20"/>
        </w:rPr>
        <w:t>uzaktan  öğretimden</w:t>
      </w:r>
      <w:proofErr w:type="gramEnd"/>
      <w:r w:rsidRPr="00AD10B2">
        <w:rPr>
          <w:color w:val="FF0000"/>
          <w:sz w:val="20"/>
          <w:szCs w:val="20"/>
        </w:rPr>
        <w:t xml:space="preserve"> diğer açık veya uzaktan öğretim diploma programlarına yatay geçiş yapılabilir.</w:t>
      </w:r>
      <w:r w:rsidR="00A26B3B">
        <w:rPr>
          <w:color w:val="FF0000"/>
          <w:sz w:val="20"/>
          <w:szCs w:val="20"/>
        </w:rPr>
        <w:t xml:space="preserve"> </w:t>
      </w:r>
      <w:r w:rsidRPr="00AD10B2">
        <w:rPr>
          <w:color w:val="FF0000"/>
          <w:sz w:val="20"/>
          <w:szCs w:val="20"/>
        </w:rPr>
        <w:t>Açık ve uzaktan öğretimden örgün öğretim programlarına geçiş yapılabilmesi için,</w:t>
      </w:r>
      <w:r w:rsidR="005006AC">
        <w:rPr>
          <w:color w:val="FF0000"/>
          <w:sz w:val="20"/>
          <w:szCs w:val="20"/>
        </w:rPr>
        <w:t xml:space="preserve"> </w:t>
      </w:r>
      <w:r w:rsidRPr="00AD10B2">
        <w:rPr>
          <w:color w:val="FF0000"/>
          <w:sz w:val="20"/>
          <w:szCs w:val="20"/>
        </w:rPr>
        <w:t>öğrencinin öğrenim görmekte olduğu programdaki genel not ortalamasının 100 üzerinden  80 veya üzeri olması veya kayıtlı olduğu yıldak</w:t>
      </w:r>
      <w:r w:rsidR="004B7CA1">
        <w:rPr>
          <w:color w:val="FF0000"/>
          <w:sz w:val="20"/>
          <w:szCs w:val="20"/>
        </w:rPr>
        <w:t xml:space="preserve">i  merkezi  yerleştirme </w:t>
      </w:r>
      <w:proofErr w:type="gramStart"/>
      <w:r w:rsidR="004B7CA1">
        <w:rPr>
          <w:color w:val="FF0000"/>
          <w:sz w:val="20"/>
          <w:szCs w:val="20"/>
        </w:rPr>
        <w:t xml:space="preserve">puanının </w:t>
      </w:r>
      <w:r w:rsidRPr="00AD10B2">
        <w:rPr>
          <w:color w:val="FF0000"/>
          <w:sz w:val="20"/>
          <w:szCs w:val="20"/>
        </w:rPr>
        <w:t>,geçmek</w:t>
      </w:r>
      <w:proofErr w:type="gramEnd"/>
      <w:r w:rsidRPr="00AD10B2">
        <w:rPr>
          <w:color w:val="FF0000"/>
          <w:sz w:val="20"/>
          <w:szCs w:val="20"/>
        </w:rPr>
        <w:t xml:space="preserve"> istediği üniversitenin diploma programının o yılki taban puanına eşit veya yüksek olması gerekir.</w:t>
      </w:r>
    </w:p>
    <w:p w:rsidR="00ED1874" w:rsidRPr="00217A56" w:rsidRDefault="00271D6E" w:rsidP="00ED1874">
      <w:pPr>
        <w:pStyle w:val="NormalWeb"/>
        <w:spacing w:line="240" w:lineRule="atLeast"/>
        <w:jc w:val="both"/>
        <w:rPr>
          <w:sz w:val="20"/>
          <w:szCs w:val="20"/>
        </w:rPr>
      </w:pPr>
      <w:r>
        <w:rPr>
          <w:b/>
          <w:sz w:val="20"/>
          <w:szCs w:val="20"/>
        </w:rPr>
        <w:t>8</w:t>
      </w:r>
      <w:r w:rsidR="00ED1874" w:rsidRPr="00347201">
        <w:rPr>
          <w:b/>
          <w:sz w:val="20"/>
          <w:szCs w:val="20"/>
        </w:rPr>
        <w:t xml:space="preserve"> –</w:t>
      </w:r>
      <w:r w:rsidR="00ED1874">
        <w:rPr>
          <w:sz w:val="20"/>
          <w:szCs w:val="20"/>
        </w:rPr>
        <w:t xml:space="preserve"> Yatay geçişle gelen öğrencilerin önceki diploma programından almış olduğu der</w:t>
      </w:r>
      <w:r w:rsidR="00E1234E">
        <w:rPr>
          <w:sz w:val="20"/>
          <w:szCs w:val="20"/>
        </w:rPr>
        <w:t>s</w:t>
      </w:r>
      <w:r w:rsidR="00ED1874">
        <w:rPr>
          <w:sz w:val="20"/>
          <w:szCs w:val="20"/>
        </w:rPr>
        <w:t>ler muaf tutularak, diploma programını bitirdiği yükseköğretim kurumundan almış olduğu derslere göre genel not ortalaması belirlenir.</w:t>
      </w:r>
    </w:p>
    <w:p w:rsidR="00ED1874" w:rsidRDefault="00271D6E" w:rsidP="00ED1874">
      <w:pPr>
        <w:pStyle w:val="NormalWeb"/>
        <w:spacing w:line="240" w:lineRule="atLeast"/>
        <w:jc w:val="both"/>
        <w:rPr>
          <w:sz w:val="20"/>
          <w:szCs w:val="20"/>
        </w:rPr>
      </w:pPr>
      <w:r>
        <w:rPr>
          <w:b/>
          <w:sz w:val="20"/>
          <w:szCs w:val="20"/>
        </w:rPr>
        <w:t>9</w:t>
      </w:r>
      <w:r w:rsidR="00ED1874" w:rsidRPr="00217A56">
        <w:rPr>
          <w:b/>
          <w:sz w:val="20"/>
          <w:szCs w:val="20"/>
        </w:rPr>
        <w:t xml:space="preserve"> –</w:t>
      </w:r>
      <w:r w:rsidR="00ED1874" w:rsidRPr="00217A56">
        <w:rPr>
          <w:sz w:val="20"/>
          <w:szCs w:val="20"/>
        </w:rPr>
        <w:t xml:space="preserve"> Kayıt dondurmuş olmak, yatay geçiş hakkından yararlanmak için engel teşkil etmez.</w:t>
      </w:r>
      <w:r w:rsidR="00ED1874">
        <w:rPr>
          <w:sz w:val="20"/>
          <w:szCs w:val="20"/>
        </w:rPr>
        <w:t xml:space="preserve"> Kayıt dondurmuş olan öğrencilerin başvurdukları yarıyıl itibariyle kayıtlı olduğu diploma programlarında sorumlu oldukları tüm derslerden başarılı olmaları gerekir.</w:t>
      </w:r>
    </w:p>
    <w:p w:rsidR="00ED1874" w:rsidRPr="00217A56" w:rsidRDefault="00271D6E" w:rsidP="00ED1874">
      <w:pPr>
        <w:pStyle w:val="NormalWeb"/>
        <w:spacing w:line="240" w:lineRule="atLeast"/>
        <w:jc w:val="both"/>
        <w:rPr>
          <w:sz w:val="20"/>
          <w:szCs w:val="20"/>
        </w:rPr>
      </w:pPr>
      <w:r>
        <w:rPr>
          <w:b/>
          <w:sz w:val="20"/>
          <w:szCs w:val="20"/>
        </w:rPr>
        <w:t>10</w:t>
      </w:r>
      <w:r w:rsidR="00ED1874" w:rsidRPr="00AA2810">
        <w:rPr>
          <w:b/>
          <w:sz w:val="20"/>
          <w:szCs w:val="20"/>
        </w:rPr>
        <w:t xml:space="preserve"> –</w:t>
      </w:r>
      <w:r w:rsidR="00ED1874">
        <w:rPr>
          <w:sz w:val="20"/>
          <w:szCs w:val="20"/>
        </w:rPr>
        <w:t xml:space="preserve"> Yatay </w:t>
      </w:r>
      <w:r w:rsidR="00036BD7">
        <w:rPr>
          <w:sz w:val="20"/>
          <w:szCs w:val="20"/>
        </w:rPr>
        <w:t>g</w:t>
      </w:r>
      <w:r w:rsidR="00ED1874">
        <w:rPr>
          <w:sz w:val="20"/>
          <w:szCs w:val="20"/>
        </w:rPr>
        <w:t>eçiş başvurusu yapacak öğrencilerin daha önce herhangi bir disiplin cezası almamış olmaları şarttır.</w:t>
      </w:r>
    </w:p>
    <w:p w:rsidR="00ED1874" w:rsidRPr="00217A56" w:rsidRDefault="00ED1874" w:rsidP="00ED1874">
      <w:pPr>
        <w:pStyle w:val="NormalWeb"/>
        <w:spacing w:line="240" w:lineRule="atLeast"/>
        <w:jc w:val="both"/>
        <w:rPr>
          <w:sz w:val="20"/>
          <w:szCs w:val="20"/>
        </w:rPr>
      </w:pPr>
      <w:proofErr w:type="gramStart"/>
      <w:r>
        <w:rPr>
          <w:b/>
          <w:sz w:val="20"/>
          <w:szCs w:val="20"/>
        </w:rPr>
        <w:t>1</w:t>
      </w:r>
      <w:r w:rsidR="00271D6E">
        <w:rPr>
          <w:b/>
          <w:sz w:val="20"/>
          <w:szCs w:val="20"/>
        </w:rPr>
        <w:t>1</w:t>
      </w:r>
      <w:r w:rsidRPr="00217A56">
        <w:rPr>
          <w:b/>
          <w:sz w:val="20"/>
          <w:szCs w:val="20"/>
        </w:rPr>
        <w:t xml:space="preserve"> –</w:t>
      </w:r>
      <w:r w:rsidRPr="00217A56">
        <w:rPr>
          <w:sz w:val="20"/>
          <w:szCs w:val="20"/>
        </w:rPr>
        <w:t xml:space="preserve">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ED1874" w:rsidRDefault="00ED1874" w:rsidP="00ED1874">
      <w:pPr>
        <w:pStyle w:val="NormalWeb"/>
        <w:spacing w:line="240" w:lineRule="atLeast"/>
        <w:jc w:val="both"/>
        <w:rPr>
          <w:sz w:val="20"/>
          <w:szCs w:val="20"/>
        </w:rPr>
      </w:pPr>
      <w:r>
        <w:rPr>
          <w:b/>
          <w:sz w:val="20"/>
          <w:szCs w:val="20"/>
        </w:rPr>
        <w:t>1</w:t>
      </w:r>
      <w:r w:rsidR="00271D6E">
        <w:rPr>
          <w:b/>
          <w:sz w:val="20"/>
          <w:szCs w:val="20"/>
        </w:rPr>
        <w:t>2</w:t>
      </w:r>
      <w:r w:rsidRPr="00217A56">
        <w:rPr>
          <w:b/>
          <w:sz w:val="20"/>
          <w:szCs w:val="20"/>
        </w:rPr>
        <w:t xml:space="preserve"> –</w:t>
      </w:r>
      <w:r w:rsidRPr="00217A56">
        <w:rPr>
          <w:sz w:val="20"/>
          <w:szCs w:val="20"/>
        </w:rPr>
        <w:t xml:space="preserve"> Başvuruların kontenjandan fazla olması halinde sıralama, not ortalamalarına göre yapılır.</w:t>
      </w:r>
    </w:p>
    <w:p w:rsidR="006320E3" w:rsidRDefault="00ED1874" w:rsidP="00ED1874">
      <w:pPr>
        <w:pStyle w:val="NormalWeb"/>
        <w:spacing w:line="240" w:lineRule="atLeast"/>
        <w:jc w:val="both"/>
        <w:rPr>
          <w:sz w:val="20"/>
          <w:szCs w:val="20"/>
        </w:rPr>
      </w:pPr>
      <w:r>
        <w:rPr>
          <w:b/>
          <w:sz w:val="20"/>
          <w:szCs w:val="20"/>
        </w:rPr>
        <w:t>1</w:t>
      </w:r>
      <w:r w:rsidR="00271D6E">
        <w:rPr>
          <w:b/>
          <w:sz w:val="20"/>
          <w:szCs w:val="20"/>
        </w:rPr>
        <w:t>3</w:t>
      </w:r>
      <w:r w:rsidRPr="00A7016D">
        <w:rPr>
          <w:b/>
          <w:sz w:val="20"/>
          <w:szCs w:val="20"/>
        </w:rPr>
        <w:t xml:space="preserve"> –</w:t>
      </w:r>
      <w:r w:rsidRPr="00A7016D">
        <w:rPr>
          <w:sz w:val="20"/>
          <w:szCs w:val="20"/>
        </w:rPr>
        <w:t xml:space="preserve"> Başvurula</w:t>
      </w:r>
      <w:r w:rsidR="00036BD7">
        <w:rPr>
          <w:sz w:val="20"/>
          <w:szCs w:val="20"/>
        </w:rPr>
        <w:t>rla ilgili ön değerlendirmeyi, Ü</w:t>
      </w:r>
      <w:r w:rsidRPr="00A7016D">
        <w:rPr>
          <w:sz w:val="20"/>
          <w:szCs w:val="20"/>
        </w:rPr>
        <w:t xml:space="preserve">niversite </w:t>
      </w:r>
      <w:r w:rsidR="00036BD7">
        <w:rPr>
          <w:sz w:val="20"/>
          <w:szCs w:val="20"/>
        </w:rPr>
        <w:t>S</w:t>
      </w:r>
      <w:r w:rsidRPr="00A7016D">
        <w:rPr>
          <w:sz w:val="20"/>
          <w:szCs w:val="20"/>
        </w:rPr>
        <w:t xml:space="preserve">enatosunun belirlemiş olduğu ilkeler çerçevesinde, ilgili yönetim kurulları tarafından oluşturulan komisyonlar yapar. Başvurular, adayların genel not ortalaması ve eğer varsa geçmek istediği programın ortak derslerindeki başarısı dikkate alınarak, </w:t>
      </w:r>
      <w:r w:rsidR="00036BD7">
        <w:rPr>
          <w:sz w:val="20"/>
          <w:szCs w:val="20"/>
        </w:rPr>
        <w:t>Ü</w:t>
      </w:r>
      <w:r w:rsidRPr="00A7016D">
        <w:rPr>
          <w:sz w:val="20"/>
          <w:szCs w:val="20"/>
        </w:rPr>
        <w:t xml:space="preserve">niversite </w:t>
      </w:r>
      <w:r w:rsidR="00036BD7">
        <w:rPr>
          <w:sz w:val="20"/>
          <w:szCs w:val="20"/>
        </w:rPr>
        <w:t>S</w:t>
      </w:r>
      <w:r w:rsidRPr="00A7016D">
        <w:rPr>
          <w:sz w:val="20"/>
          <w:szCs w:val="20"/>
        </w:rPr>
        <w:t xml:space="preserve">enatosu tarafından belirlenmiş olan </w:t>
      </w:r>
      <w:proofErr w:type="gramStart"/>
      <w:r w:rsidRPr="00A7016D">
        <w:rPr>
          <w:sz w:val="20"/>
          <w:szCs w:val="20"/>
        </w:rPr>
        <w:t>kriterlere</w:t>
      </w:r>
      <w:proofErr w:type="gramEnd"/>
      <w:r w:rsidRPr="00A7016D">
        <w:rPr>
          <w:sz w:val="20"/>
          <w:szCs w:val="20"/>
        </w:rPr>
        <w:t xml:space="preserve"> göre değerlendirilir ve ayrılan kontenjana göre geçiş sağlanır.  </w:t>
      </w:r>
    </w:p>
    <w:p w:rsidR="00ED1874" w:rsidRPr="005B0A3B" w:rsidRDefault="00ED1874" w:rsidP="00ED1874">
      <w:pPr>
        <w:pStyle w:val="NormalWeb"/>
        <w:spacing w:line="240" w:lineRule="atLeast"/>
        <w:jc w:val="both"/>
        <w:rPr>
          <w:sz w:val="20"/>
          <w:szCs w:val="20"/>
        </w:rPr>
      </w:pPr>
      <w:r w:rsidRPr="005B0A3B">
        <w:rPr>
          <w:b/>
          <w:sz w:val="20"/>
          <w:szCs w:val="20"/>
        </w:rPr>
        <w:lastRenderedPageBreak/>
        <w:t>1</w:t>
      </w:r>
      <w:r w:rsidR="00271D6E">
        <w:rPr>
          <w:b/>
          <w:sz w:val="20"/>
          <w:szCs w:val="20"/>
        </w:rPr>
        <w:t>4</w:t>
      </w:r>
      <w:r w:rsidRPr="005B0A3B">
        <w:rPr>
          <w:b/>
          <w:sz w:val="20"/>
          <w:szCs w:val="20"/>
        </w:rPr>
        <w:t xml:space="preserve"> –</w:t>
      </w:r>
      <w:r w:rsidRPr="005B0A3B">
        <w:rPr>
          <w:sz w:val="20"/>
          <w:szCs w:val="20"/>
        </w:rPr>
        <w:t xml:space="preserve"> Yeterli şartları taşıyan aday olması halinde aynı sayıda as</w:t>
      </w:r>
      <w:r w:rsidR="00E1234E">
        <w:rPr>
          <w:sz w:val="20"/>
          <w:szCs w:val="20"/>
        </w:rPr>
        <w:t>i</w:t>
      </w:r>
      <w:r w:rsidRPr="005B0A3B">
        <w:rPr>
          <w:sz w:val="20"/>
          <w:szCs w:val="20"/>
        </w:rPr>
        <w:t>l ve yedek aday belirlenir. Takvimde belirlenen süre içinde başvurmayan as</w:t>
      </w:r>
      <w:r w:rsidR="00E1234E">
        <w:rPr>
          <w:sz w:val="20"/>
          <w:szCs w:val="20"/>
        </w:rPr>
        <w:t>i</w:t>
      </w:r>
      <w:r w:rsidRPr="005B0A3B">
        <w:rPr>
          <w:sz w:val="20"/>
          <w:szCs w:val="20"/>
        </w:rPr>
        <w:t>l adaylar yerine yedeklerin başvurusu alınır. Yatay geçiş hakkı kazanan öğrencilerin intibak programları, bu öğrencilerin yeni akademik yarıyıla diğer öğrencilerle aynı tarihte başlamasını sağlayacak biçimde yapılır.</w:t>
      </w:r>
    </w:p>
    <w:p w:rsidR="00ED1874" w:rsidRDefault="00ED1874" w:rsidP="00ED1874">
      <w:pPr>
        <w:pStyle w:val="NormalWeb"/>
        <w:spacing w:line="240" w:lineRule="atLeast"/>
        <w:jc w:val="both"/>
        <w:rPr>
          <w:sz w:val="20"/>
          <w:szCs w:val="20"/>
        </w:rPr>
      </w:pPr>
      <w:r>
        <w:rPr>
          <w:b/>
          <w:sz w:val="20"/>
          <w:szCs w:val="20"/>
        </w:rPr>
        <w:t>1</w:t>
      </w:r>
      <w:r w:rsidR="00271D6E">
        <w:rPr>
          <w:b/>
          <w:sz w:val="20"/>
          <w:szCs w:val="20"/>
        </w:rPr>
        <w:t>5</w:t>
      </w:r>
      <w:r w:rsidRPr="005351FF">
        <w:rPr>
          <w:b/>
          <w:sz w:val="20"/>
          <w:szCs w:val="20"/>
        </w:rPr>
        <w:t xml:space="preserve"> –</w:t>
      </w:r>
      <w:r>
        <w:rPr>
          <w:sz w:val="20"/>
          <w:szCs w:val="20"/>
        </w:rPr>
        <w:t xml:space="preserve"> Aynı üniversite içinde fakülte, yüksekokul ve bölümler arasındaki yatay geçişlerle ilişkin kurallar, bu Yönetmelikte b</w:t>
      </w:r>
      <w:r w:rsidR="004B7C52">
        <w:rPr>
          <w:sz w:val="20"/>
          <w:szCs w:val="20"/>
        </w:rPr>
        <w:t>elirlenen esaslar çerçevesinde Ü</w:t>
      </w:r>
      <w:r>
        <w:rPr>
          <w:sz w:val="20"/>
          <w:szCs w:val="20"/>
        </w:rPr>
        <w:t>nive</w:t>
      </w:r>
      <w:r w:rsidR="00036BD7">
        <w:rPr>
          <w:sz w:val="20"/>
          <w:szCs w:val="20"/>
        </w:rPr>
        <w:t>rsitelerin S</w:t>
      </w:r>
      <w:r>
        <w:rPr>
          <w:sz w:val="20"/>
          <w:szCs w:val="20"/>
        </w:rPr>
        <w:t>enatolarınca belirlenir. Ancak, ÖSY</w:t>
      </w:r>
      <w:r w:rsidR="002A56DD">
        <w:rPr>
          <w:sz w:val="20"/>
          <w:szCs w:val="20"/>
        </w:rPr>
        <w:t>S</w:t>
      </w:r>
      <w:r>
        <w:rPr>
          <w:sz w:val="20"/>
          <w:szCs w:val="20"/>
        </w:rPr>
        <w:t xml:space="preserve"> tarafından yapılan merkezi sınavla yükseköğretim kurumlarına yerleştirilen öğrencinin yerleştirmede esas alınan merkezi sınav puanının, yatay geçiş yapmak istediği programla ilgili olarak merkezi sınava girdiği yıl itibarıyla yurt içindeki üniversitelerde kayıt yaptıran en düşük puanlı öğrencinin puanından az olmaması şarttır.</w:t>
      </w:r>
    </w:p>
    <w:p w:rsidR="002A56DD" w:rsidRDefault="002A56DD" w:rsidP="00ED1874">
      <w:pPr>
        <w:pStyle w:val="NormalWeb"/>
        <w:spacing w:line="240" w:lineRule="atLeast"/>
        <w:jc w:val="both"/>
        <w:rPr>
          <w:sz w:val="20"/>
          <w:szCs w:val="20"/>
        </w:rPr>
      </w:pPr>
      <w:r>
        <w:rPr>
          <w:sz w:val="20"/>
          <w:szCs w:val="20"/>
        </w:rPr>
        <w:t>1</w:t>
      </w:r>
      <w:r w:rsidR="00271D6E">
        <w:rPr>
          <w:sz w:val="20"/>
          <w:szCs w:val="20"/>
        </w:rPr>
        <w:t>6</w:t>
      </w:r>
      <w:r>
        <w:rPr>
          <w:sz w:val="20"/>
          <w:szCs w:val="20"/>
        </w:rPr>
        <w:t xml:space="preserve"> – Yatay geçişlerde başarı şartı aranır. Alt yarıyıllardan dersi olan öğrencilerin müracaatları kabul edilmez.</w:t>
      </w:r>
    </w:p>
    <w:p w:rsidR="000435E1" w:rsidRDefault="000435E1" w:rsidP="000435E1">
      <w:pPr>
        <w:pStyle w:val="NormalWeb"/>
        <w:jc w:val="both"/>
        <w:rPr>
          <w:rStyle w:val="Gl"/>
          <w:sz w:val="18"/>
          <w:szCs w:val="18"/>
        </w:rPr>
      </w:pPr>
      <w:r>
        <w:rPr>
          <w:rStyle w:val="Gl"/>
          <w:sz w:val="18"/>
          <w:szCs w:val="18"/>
        </w:rPr>
        <w:t>B- YATAY GEÇİŞ BAŞVURUSU İÇİN GEREKLİ BELGELER </w:t>
      </w:r>
    </w:p>
    <w:p w:rsidR="000435E1" w:rsidRDefault="000435E1" w:rsidP="000435E1">
      <w:pPr>
        <w:pStyle w:val="NormalWeb"/>
        <w:jc w:val="both"/>
        <w:rPr>
          <w:rStyle w:val="Gl"/>
          <w:sz w:val="18"/>
          <w:szCs w:val="18"/>
        </w:rPr>
      </w:pPr>
      <w:r>
        <w:rPr>
          <w:rStyle w:val="Gl"/>
          <w:sz w:val="18"/>
          <w:szCs w:val="18"/>
        </w:rPr>
        <w:t>1 – Not Durum Belgesi (Transkript) Başvuran öğrencinin ayrılacağı kurumdan alacağı, izlediği bütün dersleri ve bu derslerden aldığı notları gösteren resmi belge</w:t>
      </w:r>
    </w:p>
    <w:p w:rsidR="000435E1" w:rsidRPr="00460F95" w:rsidRDefault="000435E1" w:rsidP="000435E1">
      <w:pPr>
        <w:pStyle w:val="NormalWeb"/>
        <w:jc w:val="both"/>
        <w:rPr>
          <w:rStyle w:val="Gl"/>
          <w:color w:val="000000"/>
          <w:sz w:val="18"/>
          <w:szCs w:val="18"/>
        </w:rPr>
      </w:pPr>
      <w:r>
        <w:rPr>
          <w:rStyle w:val="Gl"/>
          <w:sz w:val="18"/>
          <w:szCs w:val="18"/>
        </w:rPr>
        <w:t xml:space="preserve">2 – </w:t>
      </w:r>
      <w:proofErr w:type="gramStart"/>
      <w:r>
        <w:rPr>
          <w:rStyle w:val="Gl"/>
          <w:sz w:val="18"/>
          <w:szCs w:val="18"/>
        </w:rPr>
        <w:t>Adayın  yatay</w:t>
      </w:r>
      <w:proofErr w:type="gramEnd"/>
      <w:r>
        <w:rPr>
          <w:rStyle w:val="Gl"/>
          <w:sz w:val="18"/>
          <w:szCs w:val="18"/>
        </w:rPr>
        <w:t xml:space="preserve"> geçiş yapmak istediği programı belirtir dilekçe, dilekçe örneği için: Üniversitemiz</w:t>
      </w:r>
      <w:r w:rsidR="00036BD7">
        <w:rPr>
          <w:rStyle w:val="Gl"/>
          <w:sz w:val="18"/>
          <w:szCs w:val="18"/>
        </w:rPr>
        <w:t xml:space="preserve"> web ve/veya</w:t>
      </w:r>
      <w:r>
        <w:rPr>
          <w:rStyle w:val="Gl"/>
          <w:color w:val="FF0000"/>
          <w:sz w:val="18"/>
          <w:szCs w:val="18"/>
        </w:rPr>
        <w:t xml:space="preserve"> </w:t>
      </w:r>
      <w:r w:rsidR="00036BD7" w:rsidRPr="00036BD7">
        <w:rPr>
          <w:rStyle w:val="Gl"/>
          <w:color w:val="000000" w:themeColor="text1"/>
          <w:sz w:val="18"/>
          <w:szCs w:val="18"/>
        </w:rPr>
        <w:t>Ö</w:t>
      </w:r>
      <w:r w:rsidRPr="00036BD7">
        <w:rPr>
          <w:rStyle w:val="Gl"/>
          <w:color w:val="000000" w:themeColor="text1"/>
          <w:sz w:val="18"/>
          <w:szCs w:val="18"/>
        </w:rPr>
        <w:t>ğrenci</w:t>
      </w:r>
      <w:r w:rsidR="00036BD7">
        <w:rPr>
          <w:rStyle w:val="Gl"/>
          <w:color w:val="000000" w:themeColor="text1"/>
          <w:sz w:val="18"/>
          <w:szCs w:val="18"/>
        </w:rPr>
        <w:t xml:space="preserve"> İşleri Daire Başkanlığının</w:t>
      </w:r>
      <w:r>
        <w:rPr>
          <w:rStyle w:val="Gl"/>
          <w:color w:val="000000"/>
          <w:sz w:val="18"/>
          <w:szCs w:val="18"/>
        </w:rPr>
        <w:t xml:space="preserve"> sayfası</w:t>
      </w:r>
      <w:r w:rsidR="00036BD7">
        <w:rPr>
          <w:rStyle w:val="Gl"/>
          <w:color w:val="000000"/>
          <w:sz w:val="18"/>
          <w:szCs w:val="18"/>
        </w:rPr>
        <w:t>ndan sağlanabilir,</w:t>
      </w:r>
      <w:r>
        <w:rPr>
          <w:rStyle w:val="Gl"/>
          <w:color w:val="FF0000"/>
          <w:sz w:val="18"/>
          <w:szCs w:val="18"/>
        </w:rPr>
        <w:t xml:space="preserve">  </w:t>
      </w:r>
    </w:p>
    <w:p w:rsidR="000435E1" w:rsidRDefault="000435E1" w:rsidP="000435E1">
      <w:pPr>
        <w:pStyle w:val="NormalWeb"/>
        <w:jc w:val="both"/>
        <w:rPr>
          <w:rStyle w:val="Gl"/>
          <w:sz w:val="18"/>
          <w:szCs w:val="18"/>
        </w:rPr>
      </w:pPr>
      <w:r>
        <w:rPr>
          <w:rStyle w:val="Gl"/>
          <w:sz w:val="18"/>
          <w:szCs w:val="18"/>
        </w:rPr>
        <w:t>3 – Disiplin cezası almadığına dair belge,</w:t>
      </w:r>
    </w:p>
    <w:p w:rsidR="000435E1" w:rsidRDefault="000435E1" w:rsidP="000435E1">
      <w:pPr>
        <w:pStyle w:val="NormalWeb"/>
        <w:jc w:val="both"/>
        <w:rPr>
          <w:rStyle w:val="Gl"/>
          <w:sz w:val="18"/>
          <w:szCs w:val="18"/>
        </w:rPr>
      </w:pPr>
      <w:r>
        <w:rPr>
          <w:rStyle w:val="Gl"/>
          <w:sz w:val="18"/>
          <w:szCs w:val="18"/>
        </w:rPr>
        <w:t>4 – ÖSYS sonuç belgesi internet çıktısı,</w:t>
      </w:r>
    </w:p>
    <w:p w:rsidR="000435E1" w:rsidRDefault="000435E1" w:rsidP="000435E1">
      <w:pPr>
        <w:pStyle w:val="NormalWeb"/>
        <w:jc w:val="both"/>
        <w:rPr>
          <w:rStyle w:val="Gl"/>
          <w:sz w:val="18"/>
          <w:szCs w:val="18"/>
        </w:rPr>
      </w:pPr>
      <w:r>
        <w:rPr>
          <w:rStyle w:val="Gl"/>
          <w:sz w:val="18"/>
          <w:szCs w:val="18"/>
        </w:rPr>
        <w:t xml:space="preserve">5– İkinci öğretimden örgün öğretime yatay geçiş yapmak isteyen adayların öğretim yılı sonu itibariyle </w:t>
      </w:r>
      <w:r>
        <w:rPr>
          <w:rStyle w:val="Gl"/>
          <w:b w:val="0"/>
          <w:sz w:val="18"/>
          <w:szCs w:val="18"/>
        </w:rPr>
        <w:t>%</w:t>
      </w:r>
      <w:r>
        <w:rPr>
          <w:rStyle w:val="Gl"/>
          <w:sz w:val="18"/>
          <w:szCs w:val="18"/>
        </w:rPr>
        <w:t>10’a girdiklerine dair resmi belge,</w:t>
      </w:r>
    </w:p>
    <w:p w:rsidR="000435E1" w:rsidRDefault="000435E1" w:rsidP="000435E1">
      <w:pPr>
        <w:pStyle w:val="NormalWeb"/>
        <w:jc w:val="both"/>
        <w:rPr>
          <w:rStyle w:val="Gl"/>
          <w:sz w:val="18"/>
          <w:szCs w:val="18"/>
        </w:rPr>
      </w:pPr>
      <w:r>
        <w:rPr>
          <w:rStyle w:val="Gl"/>
          <w:sz w:val="18"/>
          <w:szCs w:val="18"/>
        </w:rPr>
        <w:t xml:space="preserve">6- Kurumlarında uygulanmakta olan öğretim planının ve ders içeriklerinin tasdikli örneği. </w:t>
      </w:r>
    </w:p>
    <w:p w:rsidR="000435E1" w:rsidRDefault="000435E1" w:rsidP="000435E1">
      <w:pPr>
        <w:pStyle w:val="NormalWeb"/>
        <w:jc w:val="both"/>
        <w:rPr>
          <w:rStyle w:val="Gl"/>
          <w:sz w:val="18"/>
          <w:szCs w:val="18"/>
        </w:rPr>
      </w:pPr>
      <w:proofErr w:type="gramStart"/>
      <w:r w:rsidRPr="00A45D67">
        <w:rPr>
          <w:rStyle w:val="Gl"/>
          <w:sz w:val="18"/>
          <w:szCs w:val="18"/>
          <w:u w:val="single"/>
        </w:rPr>
        <w:t>Not</w:t>
      </w:r>
      <w:r>
        <w:rPr>
          <w:rStyle w:val="Gl"/>
          <w:sz w:val="18"/>
          <w:szCs w:val="18"/>
          <w:u w:val="single"/>
        </w:rPr>
        <w:t xml:space="preserve"> </w:t>
      </w:r>
      <w:r w:rsidRPr="00A45D67">
        <w:rPr>
          <w:rStyle w:val="Gl"/>
          <w:sz w:val="18"/>
          <w:szCs w:val="18"/>
          <w:u w:val="single"/>
        </w:rPr>
        <w:t>:</w:t>
      </w:r>
      <w:r>
        <w:rPr>
          <w:rStyle w:val="Gl"/>
          <w:sz w:val="18"/>
          <w:szCs w:val="18"/>
          <w:u w:val="single"/>
        </w:rPr>
        <w:t xml:space="preserve"> 1</w:t>
      </w:r>
      <w:proofErr w:type="gramEnd"/>
      <w:r>
        <w:rPr>
          <w:rStyle w:val="Gl"/>
          <w:sz w:val="18"/>
          <w:szCs w:val="18"/>
          <w:u w:val="single"/>
        </w:rPr>
        <w:t>)</w:t>
      </w:r>
      <w:r>
        <w:rPr>
          <w:rStyle w:val="Gl"/>
          <w:sz w:val="18"/>
          <w:szCs w:val="18"/>
        </w:rPr>
        <w:t xml:space="preserve"> Yukarıda istenen belgelerden eksik olanların müracaatları kesinlikle kabul edilmeyecektir, Yurt dışında yapılacak müracaatlarda, Yurt dışı kontenjanı belirlenmiş olan fakülte ve yüksekokullara yapılabilir. Yurt dışı kontenjanı bulunmayan bölümlere müracaat kabul edilmez.</w:t>
      </w:r>
    </w:p>
    <w:p w:rsidR="000435E1" w:rsidRDefault="000435E1" w:rsidP="000435E1">
      <w:pPr>
        <w:pStyle w:val="NormalWeb"/>
        <w:jc w:val="both"/>
        <w:rPr>
          <w:b/>
          <w:sz w:val="18"/>
          <w:szCs w:val="18"/>
        </w:rPr>
      </w:pPr>
      <w:proofErr w:type="gramStart"/>
      <w:r w:rsidRPr="00A45D67">
        <w:rPr>
          <w:rStyle w:val="Gl"/>
          <w:sz w:val="18"/>
          <w:szCs w:val="18"/>
          <w:u w:val="single"/>
        </w:rPr>
        <w:t>Not</w:t>
      </w:r>
      <w:r>
        <w:rPr>
          <w:rStyle w:val="Gl"/>
          <w:sz w:val="18"/>
          <w:szCs w:val="18"/>
          <w:u w:val="single"/>
        </w:rPr>
        <w:t xml:space="preserve"> </w:t>
      </w:r>
      <w:r w:rsidRPr="00A45D67">
        <w:rPr>
          <w:rStyle w:val="Gl"/>
          <w:sz w:val="18"/>
          <w:szCs w:val="18"/>
          <w:u w:val="single"/>
        </w:rPr>
        <w:t>:</w:t>
      </w:r>
      <w:r>
        <w:rPr>
          <w:rStyle w:val="Gl"/>
          <w:sz w:val="18"/>
          <w:szCs w:val="18"/>
          <w:u w:val="single"/>
        </w:rPr>
        <w:t xml:space="preserve"> 2</w:t>
      </w:r>
      <w:proofErr w:type="gramEnd"/>
      <w:r>
        <w:rPr>
          <w:rStyle w:val="Gl"/>
          <w:sz w:val="18"/>
          <w:szCs w:val="18"/>
          <w:u w:val="single"/>
        </w:rPr>
        <w:t>)</w:t>
      </w:r>
      <w:r>
        <w:rPr>
          <w:rStyle w:val="Gl"/>
          <w:sz w:val="18"/>
          <w:szCs w:val="18"/>
        </w:rPr>
        <w:t xml:space="preserve"> </w:t>
      </w:r>
      <w:r w:rsidRPr="00A45D67">
        <w:rPr>
          <w:rStyle w:val="Gl"/>
          <w:sz w:val="18"/>
          <w:szCs w:val="18"/>
        </w:rPr>
        <w:t>Bölüm</w:t>
      </w:r>
      <w:r w:rsidRPr="00A45D67">
        <w:rPr>
          <w:b/>
          <w:sz w:val="18"/>
          <w:szCs w:val="18"/>
        </w:rPr>
        <w:t xml:space="preserve"> veya Program ismi yanında (İ.Ö.) bulunan bölüm veya programlar </w:t>
      </w:r>
      <w:r>
        <w:rPr>
          <w:b/>
          <w:sz w:val="18"/>
          <w:szCs w:val="18"/>
        </w:rPr>
        <w:t>i</w:t>
      </w:r>
      <w:r w:rsidRPr="00A45D67">
        <w:rPr>
          <w:b/>
          <w:sz w:val="18"/>
          <w:szCs w:val="18"/>
        </w:rPr>
        <w:t xml:space="preserve">kinci </w:t>
      </w:r>
      <w:r>
        <w:rPr>
          <w:b/>
          <w:sz w:val="18"/>
          <w:szCs w:val="18"/>
        </w:rPr>
        <w:t>ö</w:t>
      </w:r>
      <w:r w:rsidRPr="00A45D67">
        <w:rPr>
          <w:b/>
          <w:sz w:val="18"/>
          <w:szCs w:val="18"/>
        </w:rPr>
        <w:t>ğretimdir. Yurt Dışında Öğrenim görmekte olan öğrenciler için kontenjan açılmamıştır.</w:t>
      </w:r>
    </w:p>
    <w:p w:rsidR="002F34A5" w:rsidRDefault="000435E1" w:rsidP="00ED1874">
      <w:pPr>
        <w:pStyle w:val="NormalWeb"/>
        <w:spacing w:line="240" w:lineRule="atLeast"/>
        <w:jc w:val="both"/>
        <w:rPr>
          <w:sz w:val="20"/>
          <w:szCs w:val="20"/>
        </w:rPr>
      </w:pPr>
      <w:r>
        <w:rPr>
          <w:sz w:val="20"/>
          <w:szCs w:val="20"/>
        </w:rPr>
        <w:t>C</w:t>
      </w:r>
      <w:r w:rsidR="002F34A5">
        <w:rPr>
          <w:sz w:val="20"/>
          <w:szCs w:val="20"/>
        </w:rPr>
        <w:t>- SONUÇLARIN İLANI</w:t>
      </w:r>
    </w:p>
    <w:p w:rsidR="002F34A5" w:rsidRDefault="002F34A5" w:rsidP="00ED1874">
      <w:pPr>
        <w:pStyle w:val="NormalWeb"/>
        <w:spacing w:line="240" w:lineRule="atLeast"/>
        <w:jc w:val="both"/>
        <w:rPr>
          <w:sz w:val="20"/>
          <w:szCs w:val="20"/>
        </w:rPr>
      </w:pPr>
      <w:r>
        <w:rPr>
          <w:sz w:val="20"/>
          <w:szCs w:val="20"/>
        </w:rPr>
        <w:tab/>
        <w:t xml:space="preserve">Yatay geçiş başvurusu kabul edilen adayların listesi http ://www.adiyaman.edu.tr/ web adresimizden kesin kayıt tarihinden önce ilan edilecektir. Belirtilen tarihlerde kesin kayıt yaptırmayan adayların yerine ilan edilen yedek listesindeki sıraya göre ilan edilen yedek </w:t>
      </w:r>
      <w:r w:rsidR="000435E1">
        <w:rPr>
          <w:sz w:val="20"/>
          <w:szCs w:val="20"/>
        </w:rPr>
        <w:t>kayıt tarihlerinde kayıtları yapılacaktır.</w:t>
      </w:r>
    </w:p>
    <w:p w:rsidR="000435E1" w:rsidRPr="00AD10B2" w:rsidRDefault="000435E1" w:rsidP="00ED1874">
      <w:pPr>
        <w:pStyle w:val="NormalWeb"/>
        <w:spacing w:line="240" w:lineRule="atLeast"/>
        <w:jc w:val="both"/>
        <w:rPr>
          <w:color w:val="FF0000"/>
          <w:sz w:val="20"/>
          <w:szCs w:val="20"/>
        </w:rPr>
      </w:pPr>
      <w:r w:rsidRPr="00AD10B2">
        <w:rPr>
          <w:color w:val="FF0000"/>
          <w:sz w:val="20"/>
          <w:szCs w:val="20"/>
        </w:rPr>
        <w:t>D- YATAY GEÇİŞ</w:t>
      </w:r>
      <w:r w:rsidR="006320E3" w:rsidRPr="00AD10B2">
        <w:rPr>
          <w:color w:val="FF0000"/>
          <w:sz w:val="20"/>
          <w:szCs w:val="20"/>
        </w:rPr>
        <w:t xml:space="preserve"> </w:t>
      </w:r>
      <w:proofErr w:type="gramStart"/>
      <w:r w:rsidR="006320E3" w:rsidRPr="00AD10B2">
        <w:rPr>
          <w:color w:val="FF0000"/>
          <w:sz w:val="20"/>
          <w:szCs w:val="20"/>
        </w:rPr>
        <w:t xml:space="preserve">KESİN </w:t>
      </w:r>
      <w:r w:rsidRPr="00AD10B2">
        <w:rPr>
          <w:color w:val="FF0000"/>
          <w:sz w:val="20"/>
          <w:szCs w:val="20"/>
        </w:rPr>
        <w:t xml:space="preserve"> KAYIT</w:t>
      </w:r>
      <w:proofErr w:type="gramEnd"/>
      <w:r w:rsidRPr="00AD10B2">
        <w:rPr>
          <w:color w:val="FF0000"/>
          <w:sz w:val="20"/>
          <w:szCs w:val="20"/>
        </w:rPr>
        <w:t xml:space="preserve"> İŞLEMLERİ</w:t>
      </w:r>
    </w:p>
    <w:p w:rsidR="000435E1" w:rsidRDefault="000435E1" w:rsidP="00ED1874">
      <w:pPr>
        <w:pStyle w:val="NormalWeb"/>
        <w:spacing w:line="240" w:lineRule="atLeast"/>
        <w:jc w:val="both"/>
        <w:rPr>
          <w:sz w:val="20"/>
          <w:szCs w:val="20"/>
        </w:rPr>
      </w:pPr>
      <w:r>
        <w:rPr>
          <w:sz w:val="20"/>
          <w:szCs w:val="20"/>
        </w:rPr>
        <w:tab/>
        <w:t xml:space="preserve">Yatay geçişi kabul edilen öğrenciler </w:t>
      </w:r>
      <w:r w:rsidR="00591351">
        <w:rPr>
          <w:sz w:val="20"/>
          <w:szCs w:val="20"/>
        </w:rPr>
        <w:t>aşağıda</w:t>
      </w:r>
      <w:r>
        <w:rPr>
          <w:sz w:val="20"/>
          <w:szCs w:val="20"/>
        </w:rPr>
        <w:t xml:space="preserve"> belirtilen tarihlerde kayıt belgeleri ile ÖİDB teslim ederek kesin kayıt işlemini tamamlayacaklardır.</w:t>
      </w:r>
    </w:p>
    <w:p w:rsidR="002F34A5" w:rsidRDefault="000435E1" w:rsidP="00ED1874">
      <w:pPr>
        <w:pStyle w:val="NormalWeb"/>
        <w:jc w:val="both"/>
        <w:rPr>
          <w:b/>
          <w:sz w:val="18"/>
          <w:szCs w:val="18"/>
        </w:rPr>
      </w:pPr>
      <w:r>
        <w:rPr>
          <w:b/>
          <w:sz w:val="18"/>
          <w:szCs w:val="18"/>
        </w:rPr>
        <w:t>Kesin Kayıt İçin Gerekli Belgeler</w:t>
      </w:r>
    </w:p>
    <w:p w:rsidR="000435E1" w:rsidRDefault="000435E1" w:rsidP="000435E1">
      <w:pPr>
        <w:pStyle w:val="NormalWeb"/>
        <w:numPr>
          <w:ilvl w:val="0"/>
          <w:numId w:val="2"/>
        </w:numPr>
        <w:jc w:val="both"/>
        <w:rPr>
          <w:b/>
          <w:sz w:val="18"/>
          <w:szCs w:val="18"/>
        </w:rPr>
      </w:pPr>
      <w:r>
        <w:rPr>
          <w:b/>
          <w:sz w:val="18"/>
          <w:szCs w:val="18"/>
        </w:rPr>
        <w:t xml:space="preserve">Fotoğraf </w:t>
      </w:r>
    </w:p>
    <w:p w:rsidR="000435E1" w:rsidRDefault="006320E3" w:rsidP="006320E3">
      <w:pPr>
        <w:pStyle w:val="NormalWeb"/>
        <w:numPr>
          <w:ilvl w:val="0"/>
          <w:numId w:val="2"/>
        </w:numPr>
        <w:jc w:val="both"/>
        <w:rPr>
          <w:b/>
          <w:sz w:val="18"/>
          <w:szCs w:val="18"/>
        </w:rPr>
      </w:pPr>
      <w:r>
        <w:rPr>
          <w:b/>
          <w:sz w:val="18"/>
          <w:szCs w:val="18"/>
        </w:rPr>
        <w:t xml:space="preserve">Öğrenci Katkı Payı / Öğrenim </w:t>
      </w:r>
      <w:proofErr w:type="gramStart"/>
      <w:r>
        <w:rPr>
          <w:b/>
          <w:sz w:val="18"/>
          <w:szCs w:val="18"/>
        </w:rPr>
        <w:t xml:space="preserve">Ücreti </w:t>
      </w:r>
      <w:r w:rsidR="000435E1">
        <w:rPr>
          <w:b/>
          <w:sz w:val="18"/>
          <w:szCs w:val="18"/>
        </w:rPr>
        <w:t xml:space="preserve"> Banka</w:t>
      </w:r>
      <w:proofErr w:type="gramEnd"/>
      <w:r w:rsidR="000435E1">
        <w:rPr>
          <w:b/>
          <w:sz w:val="18"/>
          <w:szCs w:val="18"/>
        </w:rPr>
        <w:t xml:space="preserve"> Dekontu (İlgili öğrenciler </w:t>
      </w:r>
      <w:r>
        <w:rPr>
          <w:b/>
          <w:sz w:val="18"/>
          <w:szCs w:val="18"/>
        </w:rPr>
        <w:t xml:space="preserve"> katkı payı</w:t>
      </w:r>
      <w:r w:rsidR="000435E1">
        <w:rPr>
          <w:b/>
          <w:sz w:val="18"/>
          <w:szCs w:val="18"/>
        </w:rPr>
        <w:t xml:space="preserve">/öğrenim ücretini aşağıda belirtilen </w:t>
      </w:r>
      <w:r w:rsidR="005F75A6">
        <w:rPr>
          <w:b/>
          <w:sz w:val="18"/>
          <w:szCs w:val="18"/>
        </w:rPr>
        <w:t xml:space="preserve">Halk Bankası </w:t>
      </w:r>
      <w:r w:rsidR="000435E1">
        <w:rPr>
          <w:b/>
          <w:sz w:val="18"/>
          <w:szCs w:val="18"/>
        </w:rPr>
        <w:t>hesap numara</w:t>
      </w:r>
      <w:r>
        <w:rPr>
          <w:b/>
          <w:sz w:val="18"/>
          <w:szCs w:val="18"/>
        </w:rPr>
        <w:t>larına</w:t>
      </w:r>
      <w:r w:rsidR="000435E1" w:rsidRPr="006320E3">
        <w:rPr>
          <w:b/>
          <w:sz w:val="18"/>
          <w:szCs w:val="18"/>
        </w:rPr>
        <w:t xml:space="preserve"> ( adı soyadı ve T.C. Kimlik numaralarına göre) yatıracaklardır. </w:t>
      </w:r>
    </w:p>
    <w:p w:rsidR="007E05A9" w:rsidRDefault="0034743A" w:rsidP="000435E1">
      <w:pPr>
        <w:pStyle w:val="NormalWeb"/>
        <w:ind w:left="720"/>
        <w:jc w:val="both"/>
        <w:rPr>
          <w:b/>
          <w:sz w:val="18"/>
          <w:szCs w:val="18"/>
        </w:rPr>
      </w:pPr>
      <w:r>
        <w:rPr>
          <w:b/>
          <w:sz w:val="18"/>
          <w:szCs w:val="18"/>
        </w:rPr>
        <w:t>NOT: Harç yatırmak için Öğrenci İşleri Daire Başkanlığına müracaat ediniz.</w:t>
      </w:r>
    </w:p>
    <w:p w:rsidR="00EC6129" w:rsidRDefault="00EC6129" w:rsidP="000435E1">
      <w:pPr>
        <w:pStyle w:val="NormalWeb"/>
        <w:ind w:left="720"/>
        <w:jc w:val="both"/>
        <w:rPr>
          <w:b/>
          <w:sz w:val="18"/>
          <w:szCs w:val="18"/>
        </w:rPr>
      </w:pPr>
    </w:p>
    <w:p w:rsidR="007A7235" w:rsidRDefault="007A7235" w:rsidP="000435E1">
      <w:pPr>
        <w:pStyle w:val="NormalWeb"/>
        <w:ind w:left="720"/>
        <w:jc w:val="both"/>
        <w:rPr>
          <w:b/>
          <w:sz w:val="18"/>
          <w:szCs w:val="18"/>
        </w:rPr>
      </w:pPr>
      <w:r>
        <w:rPr>
          <w:b/>
          <w:sz w:val="18"/>
          <w:szCs w:val="18"/>
        </w:rPr>
        <w:t>BAŞVURU TARİHİ</w:t>
      </w:r>
    </w:p>
    <w:tbl>
      <w:tblPr>
        <w:tblW w:w="11057" w:type="dxa"/>
        <w:tblInd w:w="-679" w:type="dxa"/>
        <w:tblLayout w:type="fixed"/>
        <w:tblCellMar>
          <w:left w:w="30" w:type="dxa"/>
          <w:right w:w="30" w:type="dxa"/>
        </w:tblCellMar>
        <w:tblLook w:val="0000" w:firstRow="0" w:lastRow="0" w:firstColumn="0" w:lastColumn="0" w:noHBand="0" w:noVBand="0"/>
      </w:tblPr>
      <w:tblGrid>
        <w:gridCol w:w="1702"/>
        <w:gridCol w:w="992"/>
        <w:gridCol w:w="992"/>
        <w:gridCol w:w="992"/>
        <w:gridCol w:w="993"/>
        <w:gridCol w:w="1275"/>
        <w:gridCol w:w="993"/>
        <w:gridCol w:w="992"/>
        <w:gridCol w:w="992"/>
        <w:gridCol w:w="1134"/>
      </w:tblGrid>
      <w:tr w:rsidR="007A7235" w:rsidTr="004C4CE4">
        <w:trPr>
          <w:trHeight w:val="420"/>
        </w:trPr>
        <w:tc>
          <w:tcPr>
            <w:tcW w:w="170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rPr>
                <w:rFonts w:ascii="Arial" w:hAnsi="Arial" w:cs="Arial"/>
                <w:b/>
                <w:bCs/>
                <w:color w:val="000000"/>
                <w:sz w:val="16"/>
                <w:szCs w:val="16"/>
              </w:rPr>
            </w:pPr>
          </w:p>
        </w:tc>
        <w:tc>
          <w:tcPr>
            <w:tcW w:w="1984" w:type="dxa"/>
            <w:gridSpan w:val="2"/>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Başvuru Tarihi</w:t>
            </w:r>
          </w:p>
        </w:tc>
        <w:tc>
          <w:tcPr>
            <w:tcW w:w="1985" w:type="dxa"/>
            <w:gridSpan w:val="2"/>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Değerlendirme Tarihi</w:t>
            </w:r>
          </w:p>
        </w:tc>
        <w:tc>
          <w:tcPr>
            <w:tcW w:w="1275" w:type="dxa"/>
            <w:tcBorders>
              <w:top w:val="single" w:sz="6" w:space="0" w:color="auto"/>
              <w:left w:val="single" w:sz="6" w:space="0" w:color="auto"/>
              <w:bottom w:val="nil"/>
              <w:right w:val="single" w:sz="6" w:space="0" w:color="auto"/>
            </w:tcBorders>
            <w:shd w:val="solid" w:color="969696"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Sonuç İlan Tarihi</w:t>
            </w:r>
          </w:p>
        </w:tc>
        <w:tc>
          <w:tcPr>
            <w:tcW w:w="1985" w:type="dxa"/>
            <w:gridSpan w:val="2"/>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Kesin Kayıt Tarihi</w:t>
            </w:r>
          </w:p>
        </w:tc>
        <w:tc>
          <w:tcPr>
            <w:tcW w:w="2126" w:type="dxa"/>
            <w:gridSpan w:val="2"/>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Yedek Kayıt Tarihi</w:t>
            </w:r>
          </w:p>
        </w:tc>
      </w:tr>
      <w:tr w:rsidR="007A7235" w:rsidTr="004C4CE4">
        <w:trPr>
          <w:trHeight w:val="420"/>
        </w:trPr>
        <w:tc>
          <w:tcPr>
            <w:tcW w:w="170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rPr>
                <w:rFonts w:ascii="Arial" w:hAnsi="Arial" w:cs="Arial"/>
                <w:b/>
                <w:bCs/>
                <w:color w:val="000000"/>
                <w:sz w:val="16"/>
                <w:szCs w:val="16"/>
              </w:rPr>
            </w:pPr>
            <w:r w:rsidRPr="00634316">
              <w:rPr>
                <w:rFonts w:ascii="Arial" w:hAnsi="Arial" w:cs="Arial"/>
                <w:b/>
                <w:bCs/>
                <w:color w:val="000000"/>
                <w:sz w:val="16"/>
                <w:szCs w:val="16"/>
              </w:rPr>
              <w:lastRenderedPageBreak/>
              <w:t>Üniversite Adı:</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Başlangıç </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Bitiş</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Başlangıç </w:t>
            </w: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Bitiş </w:t>
            </w:r>
          </w:p>
        </w:tc>
        <w:tc>
          <w:tcPr>
            <w:tcW w:w="1275" w:type="dxa"/>
            <w:tcBorders>
              <w:top w:val="nil"/>
              <w:left w:val="single" w:sz="6" w:space="0" w:color="auto"/>
              <w:bottom w:val="single" w:sz="6" w:space="0" w:color="auto"/>
              <w:right w:val="single" w:sz="6" w:space="0" w:color="auto"/>
            </w:tcBorders>
            <w:shd w:val="solid" w:color="969696" w:fill="auto"/>
          </w:tcPr>
          <w:p w:rsidR="007A7235" w:rsidRPr="00634316" w:rsidRDefault="007A7235" w:rsidP="004C4CE4">
            <w:pPr>
              <w:autoSpaceDE w:val="0"/>
              <w:autoSpaceDN w:val="0"/>
              <w:adjustRightInd w:val="0"/>
              <w:jc w:val="center"/>
              <w:rPr>
                <w:rFonts w:ascii="Arial" w:hAnsi="Arial" w:cs="Arial"/>
                <w:b/>
                <w:bCs/>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Başlangıç </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Bitiş </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Başlangıç </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7A7235" w:rsidRPr="00634316" w:rsidRDefault="007A7235" w:rsidP="004C4CE4">
            <w:pPr>
              <w:autoSpaceDE w:val="0"/>
              <w:autoSpaceDN w:val="0"/>
              <w:adjustRightInd w:val="0"/>
              <w:jc w:val="center"/>
              <w:rPr>
                <w:rFonts w:ascii="Arial" w:hAnsi="Arial" w:cs="Arial"/>
                <w:b/>
                <w:bCs/>
                <w:color w:val="000000"/>
                <w:sz w:val="16"/>
                <w:szCs w:val="16"/>
              </w:rPr>
            </w:pPr>
            <w:r w:rsidRPr="00634316">
              <w:rPr>
                <w:rFonts w:ascii="Arial" w:hAnsi="Arial" w:cs="Arial"/>
                <w:b/>
                <w:bCs/>
                <w:color w:val="000000"/>
                <w:sz w:val="16"/>
                <w:szCs w:val="16"/>
              </w:rPr>
              <w:t xml:space="preserve"> Bitiş </w:t>
            </w:r>
          </w:p>
        </w:tc>
      </w:tr>
      <w:tr w:rsidR="007A7235" w:rsidTr="004C4CE4">
        <w:trPr>
          <w:trHeight w:val="420"/>
        </w:trPr>
        <w:tc>
          <w:tcPr>
            <w:tcW w:w="1702" w:type="dxa"/>
            <w:tcBorders>
              <w:top w:val="single" w:sz="6" w:space="0" w:color="auto"/>
              <w:left w:val="single" w:sz="6" w:space="0" w:color="auto"/>
              <w:bottom w:val="single" w:sz="6" w:space="0" w:color="auto"/>
              <w:right w:val="single" w:sz="6" w:space="0" w:color="auto"/>
            </w:tcBorders>
            <w:vAlign w:val="bottom"/>
          </w:tcPr>
          <w:p w:rsidR="007A7235" w:rsidRDefault="007A7235" w:rsidP="004C4CE4">
            <w:pPr>
              <w:rPr>
                <w:rFonts w:ascii="Arial" w:hAnsi="Arial"/>
                <w:b/>
                <w:bCs/>
                <w:sz w:val="16"/>
                <w:szCs w:val="16"/>
              </w:rPr>
            </w:pPr>
            <w:r>
              <w:rPr>
                <w:rFonts w:ascii="Arial" w:hAnsi="Arial"/>
                <w:b/>
                <w:bCs/>
                <w:sz w:val="16"/>
                <w:szCs w:val="16"/>
              </w:rPr>
              <w:t>ADIYAMAN ÜNİVERSİTESİ</w:t>
            </w:r>
          </w:p>
        </w:tc>
        <w:tc>
          <w:tcPr>
            <w:tcW w:w="992" w:type="dxa"/>
            <w:tcBorders>
              <w:top w:val="single" w:sz="6" w:space="0" w:color="auto"/>
              <w:left w:val="single" w:sz="6" w:space="0" w:color="auto"/>
              <w:bottom w:val="single" w:sz="6" w:space="0" w:color="auto"/>
              <w:right w:val="single" w:sz="6" w:space="0" w:color="auto"/>
            </w:tcBorders>
            <w:vAlign w:val="center"/>
          </w:tcPr>
          <w:p w:rsidR="007A7235" w:rsidRPr="00AD10B2" w:rsidRDefault="00ED2339" w:rsidP="00ED2339">
            <w:pPr>
              <w:jc w:val="center"/>
              <w:rPr>
                <w:rFonts w:ascii="Arial" w:hAnsi="Arial" w:cs="Arial"/>
                <w:color w:val="FF0000"/>
                <w:sz w:val="18"/>
                <w:szCs w:val="18"/>
              </w:rPr>
            </w:pPr>
            <w:r w:rsidRPr="00AD10B2">
              <w:rPr>
                <w:rFonts w:ascii="Arial" w:hAnsi="Arial" w:cs="Arial"/>
                <w:color w:val="FF0000"/>
                <w:sz w:val="18"/>
                <w:szCs w:val="18"/>
              </w:rPr>
              <w:t>12</w:t>
            </w:r>
            <w:r w:rsidR="007A7235" w:rsidRPr="00AD10B2">
              <w:rPr>
                <w:rFonts w:ascii="Arial" w:hAnsi="Arial" w:cs="Arial"/>
                <w:color w:val="FF0000"/>
                <w:sz w:val="18"/>
                <w:szCs w:val="18"/>
              </w:rPr>
              <w:t>.0</w:t>
            </w:r>
            <w:r w:rsidRPr="00AD10B2">
              <w:rPr>
                <w:rFonts w:ascii="Arial" w:hAnsi="Arial" w:cs="Arial"/>
                <w:color w:val="FF0000"/>
                <w:sz w:val="18"/>
                <w:szCs w:val="18"/>
              </w:rPr>
              <w:t>8</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2" w:type="dxa"/>
            <w:tcBorders>
              <w:top w:val="single" w:sz="6" w:space="0" w:color="auto"/>
              <w:left w:val="single" w:sz="6" w:space="0" w:color="auto"/>
              <w:bottom w:val="single" w:sz="6" w:space="0" w:color="auto"/>
              <w:right w:val="single" w:sz="6" w:space="0" w:color="auto"/>
            </w:tcBorders>
            <w:vAlign w:val="center"/>
          </w:tcPr>
          <w:p w:rsidR="007A7235" w:rsidRPr="00AD10B2" w:rsidRDefault="00ED2339" w:rsidP="00ED2339">
            <w:pPr>
              <w:jc w:val="center"/>
              <w:rPr>
                <w:rFonts w:ascii="Arial" w:hAnsi="Arial" w:cs="Arial"/>
                <w:color w:val="FF0000"/>
                <w:sz w:val="18"/>
                <w:szCs w:val="18"/>
              </w:rPr>
            </w:pPr>
            <w:r w:rsidRPr="00AD10B2">
              <w:rPr>
                <w:rFonts w:ascii="Arial" w:hAnsi="Arial" w:cs="Arial"/>
                <w:color w:val="FF0000"/>
                <w:sz w:val="18"/>
                <w:szCs w:val="18"/>
              </w:rPr>
              <w:t>23</w:t>
            </w:r>
            <w:r w:rsidR="007A7235" w:rsidRPr="00AD10B2">
              <w:rPr>
                <w:rFonts w:ascii="Arial" w:hAnsi="Arial" w:cs="Arial"/>
                <w:color w:val="FF0000"/>
                <w:sz w:val="18"/>
                <w:szCs w:val="18"/>
              </w:rPr>
              <w:t>.0</w:t>
            </w:r>
            <w:r w:rsidRPr="00AD10B2">
              <w:rPr>
                <w:rFonts w:ascii="Arial" w:hAnsi="Arial" w:cs="Arial"/>
                <w:color w:val="FF0000"/>
                <w:sz w:val="18"/>
                <w:szCs w:val="18"/>
              </w:rPr>
              <w:t>8</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2" w:type="dxa"/>
            <w:tcBorders>
              <w:top w:val="single" w:sz="6" w:space="0" w:color="auto"/>
              <w:left w:val="single" w:sz="6" w:space="0" w:color="auto"/>
              <w:bottom w:val="single" w:sz="6" w:space="0" w:color="auto"/>
              <w:right w:val="single" w:sz="6" w:space="0" w:color="auto"/>
            </w:tcBorders>
            <w:vAlign w:val="center"/>
          </w:tcPr>
          <w:p w:rsidR="007A7235" w:rsidRPr="00AD10B2" w:rsidRDefault="00ED2339" w:rsidP="00ED2339">
            <w:pPr>
              <w:jc w:val="center"/>
              <w:rPr>
                <w:rFonts w:ascii="Arial" w:hAnsi="Arial" w:cs="Arial"/>
                <w:color w:val="FF0000"/>
                <w:sz w:val="18"/>
                <w:szCs w:val="18"/>
              </w:rPr>
            </w:pPr>
            <w:r w:rsidRPr="00AD10B2">
              <w:rPr>
                <w:rFonts w:ascii="Arial" w:hAnsi="Arial" w:cs="Arial"/>
                <w:color w:val="FF0000"/>
                <w:sz w:val="18"/>
                <w:szCs w:val="18"/>
              </w:rPr>
              <w:t>26</w:t>
            </w:r>
            <w:r w:rsidR="007A7235" w:rsidRPr="00AD10B2">
              <w:rPr>
                <w:rFonts w:ascii="Arial" w:hAnsi="Arial" w:cs="Arial"/>
                <w:color w:val="FF0000"/>
                <w:sz w:val="18"/>
                <w:szCs w:val="18"/>
              </w:rPr>
              <w:t>.0</w:t>
            </w:r>
            <w:r w:rsidRPr="00AD10B2">
              <w:rPr>
                <w:rFonts w:ascii="Arial" w:hAnsi="Arial" w:cs="Arial"/>
                <w:color w:val="FF0000"/>
                <w:sz w:val="18"/>
                <w:szCs w:val="18"/>
              </w:rPr>
              <w:t>8</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3" w:type="dxa"/>
            <w:tcBorders>
              <w:top w:val="single" w:sz="6" w:space="0" w:color="auto"/>
              <w:left w:val="single" w:sz="6" w:space="0" w:color="auto"/>
              <w:bottom w:val="single" w:sz="6" w:space="0" w:color="auto"/>
              <w:right w:val="single" w:sz="6" w:space="0" w:color="auto"/>
            </w:tcBorders>
            <w:vAlign w:val="center"/>
          </w:tcPr>
          <w:p w:rsidR="007A7235" w:rsidRPr="00AD10B2" w:rsidRDefault="00ED2339" w:rsidP="00ED2339">
            <w:pPr>
              <w:jc w:val="center"/>
              <w:rPr>
                <w:rFonts w:ascii="Arial" w:hAnsi="Arial" w:cs="Arial"/>
                <w:color w:val="FF0000"/>
                <w:sz w:val="18"/>
                <w:szCs w:val="18"/>
              </w:rPr>
            </w:pPr>
            <w:r w:rsidRPr="00AD10B2">
              <w:rPr>
                <w:rFonts w:ascii="Arial" w:hAnsi="Arial" w:cs="Arial"/>
                <w:color w:val="FF0000"/>
                <w:sz w:val="18"/>
                <w:szCs w:val="18"/>
              </w:rPr>
              <w:t>28</w:t>
            </w:r>
            <w:r w:rsidR="007A7235" w:rsidRPr="00AD10B2">
              <w:rPr>
                <w:rFonts w:ascii="Arial" w:hAnsi="Arial" w:cs="Arial"/>
                <w:color w:val="FF0000"/>
                <w:sz w:val="18"/>
                <w:szCs w:val="18"/>
              </w:rPr>
              <w:t>.0</w:t>
            </w:r>
            <w:r w:rsidRPr="00AD10B2">
              <w:rPr>
                <w:rFonts w:ascii="Arial" w:hAnsi="Arial" w:cs="Arial"/>
                <w:color w:val="FF0000"/>
                <w:sz w:val="18"/>
                <w:szCs w:val="18"/>
              </w:rPr>
              <w:t>8</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1275" w:type="dxa"/>
            <w:tcBorders>
              <w:top w:val="single" w:sz="6" w:space="0" w:color="auto"/>
              <w:left w:val="single" w:sz="6" w:space="0" w:color="auto"/>
              <w:bottom w:val="single" w:sz="6" w:space="0" w:color="auto"/>
              <w:right w:val="single" w:sz="6" w:space="0" w:color="auto"/>
            </w:tcBorders>
            <w:shd w:val="solid" w:color="969696" w:fill="auto"/>
            <w:vAlign w:val="center"/>
          </w:tcPr>
          <w:p w:rsidR="007A7235" w:rsidRPr="00AD10B2" w:rsidRDefault="00ED2339" w:rsidP="00ED2339">
            <w:pPr>
              <w:jc w:val="center"/>
              <w:rPr>
                <w:rFonts w:ascii="Arial" w:hAnsi="Arial" w:cs="Arial"/>
                <w:color w:val="FF0000"/>
                <w:sz w:val="18"/>
                <w:szCs w:val="18"/>
              </w:rPr>
            </w:pPr>
            <w:r w:rsidRPr="00AD10B2">
              <w:rPr>
                <w:rFonts w:ascii="Arial" w:hAnsi="Arial" w:cs="Arial"/>
                <w:color w:val="FF0000"/>
                <w:sz w:val="18"/>
                <w:szCs w:val="18"/>
              </w:rPr>
              <w:t>29</w:t>
            </w:r>
            <w:r w:rsidR="007A7235" w:rsidRPr="00AD10B2">
              <w:rPr>
                <w:rFonts w:ascii="Arial" w:hAnsi="Arial" w:cs="Arial"/>
                <w:color w:val="FF0000"/>
                <w:sz w:val="18"/>
                <w:szCs w:val="18"/>
              </w:rPr>
              <w:t>.0</w:t>
            </w:r>
            <w:r w:rsidRPr="00AD10B2">
              <w:rPr>
                <w:rFonts w:ascii="Arial" w:hAnsi="Arial" w:cs="Arial"/>
                <w:color w:val="FF0000"/>
                <w:sz w:val="18"/>
                <w:szCs w:val="18"/>
              </w:rPr>
              <w:t>8</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3" w:type="dxa"/>
            <w:tcBorders>
              <w:top w:val="single" w:sz="6" w:space="0" w:color="auto"/>
              <w:left w:val="single" w:sz="6" w:space="0" w:color="auto"/>
              <w:bottom w:val="single" w:sz="6" w:space="0" w:color="auto"/>
              <w:right w:val="single" w:sz="6" w:space="0" w:color="auto"/>
            </w:tcBorders>
            <w:vAlign w:val="center"/>
          </w:tcPr>
          <w:p w:rsidR="007A7235" w:rsidRPr="00AD10B2" w:rsidRDefault="00ED2339" w:rsidP="002F1BC6">
            <w:pPr>
              <w:jc w:val="center"/>
              <w:rPr>
                <w:rFonts w:ascii="Arial" w:hAnsi="Arial" w:cs="Arial"/>
                <w:color w:val="FF0000"/>
                <w:sz w:val="18"/>
                <w:szCs w:val="18"/>
              </w:rPr>
            </w:pPr>
            <w:r w:rsidRPr="00AD10B2">
              <w:rPr>
                <w:rFonts w:ascii="Arial" w:hAnsi="Arial" w:cs="Arial"/>
                <w:color w:val="FF0000"/>
                <w:sz w:val="18"/>
                <w:szCs w:val="18"/>
              </w:rPr>
              <w:t>0</w:t>
            </w:r>
            <w:r w:rsidR="002F1BC6">
              <w:rPr>
                <w:rFonts w:ascii="Arial" w:hAnsi="Arial" w:cs="Arial"/>
                <w:color w:val="FF0000"/>
                <w:sz w:val="18"/>
                <w:szCs w:val="18"/>
              </w:rPr>
              <w:t>9</w:t>
            </w:r>
            <w:r w:rsidR="007A7235" w:rsidRPr="00AD10B2">
              <w:rPr>
                <w:rFonts w:ascii="Arial" w:hAnsi="Arial" w:cs="Arial"/>
                <w:color w:val="FF0000"/>
                <w:sz w:val="18"/>
                <w:szCs w:val="18"/>
              </w:rPr>
              <w:t>.0</w:t>
            </w:r>
            <w:r w:rsidRPr="00AD10B2">
              <w:rPr>
                <w:rFonts w:ascii="Arial" w:hAnsi="Arial" w:cs="Arial"/>
                <w:color w:val="FF0000"/>
                <w:sz w:val="18"/>
                <w:szCs w:val="18"/>
              </w:rPr>
              <w:t>9</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2" w:type="dxa"/>
            <w:tcBorders>
              <w:top w:val="single" w:sz="6" w:space="0" w:color="auto"/>
              <w:left w:val="single" w:sz="6" w:space="0" w:color="auto"/>
              <w:bottom w:val="single" w:sz="6" w:space="0" w:color="auto"/>
              <w:right w:val="single" w:sz="6" w:space="0" w:color="auto"/>
            </w:tcBorders>
            <w:vAlign w:val="center"/>
          </w:tcPr>
          <w:p w:rsidR="007A7235" w:rsidRPr="00AD10B2" w:rsidRDefault="002F1BC6" w:rsidP="00ED2339">
            <w:pPr>
              <w:jc w:val="center"/>
              <w:rPr>
                <w:rFonts w:ascii="Arial" w:hAnsi="Arial" w:cs="Arial"/>
                <w:color w:val="FF0000"/>
                <w:sz w:val="18"/>
                <w:szCs w:val="18"/>
              </w:rPr>
            </w:pPr>
            <w:r>
              <w:rPr>
                <w:rFonts w:ascii="Arial" w:hAnsi="Arial" w:cs="Arial"/>
                <w:color w:val="FF0000"/>
                <w:sz w:val="18"/>
                <w:szCs w:val="18"/>
              </w:rPr>
              <w:t>13</w:t>
            </w:r>
            <w:r w:rsidR="007A7235" w:rsidRPr="00AD10B2">
              <w:rPr>
                <w:rFonts w:ascii="Arial" w:hAnsi="Arial" w:cs="Arial"/>
                <w:color w:val="FF0000"/>
                <w:sz w:val="18"/>
                <w:szCs w:val="18"/>
              </w:rPr>
              <w:t>.0</w:t>
            </w:r>
            <w:r w:rsidR="00ED2339" w:rsidRPr="00AD10B2">
              <w:rPr>
                <w:rFonts w:ascii="Arial" w:hAnsi="Arial" w:cs="Arial"/>
                <w:color w:val="FF0000"/>
                <w:sz w:val="18"/>
                <w:szCs w:val="18"/>
              </w:rPr>
              <w:t>9</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992" w:type="dxa"/>
            <w:tcBorders>
              <w:top w:val="single" w:sz="6" w:space="0" w:color="auto"/>
              <w:left w:val="single" w:sz="6" w:space="0" w:color="auto"/>
              <w:bottom w:val="single" w:sz="6" w:space="0" w:color="auto"/>
              <w:right w:val="single" w:sz="6" w:space="0" w:color="auto"/>
            </w:tcBorders>
            <w:vAlign w:val="center"/>
          </w:tcPr>
          <w:p w:rsidR="007A7235" w:rsidRPr="00AD10B2" w:rsidRDefault="002F1BC6" w:rsidP="00ED2339">
            <w:pPr>
              <w:jc w:val="center"/>
              <w:rPr>
                <w:rFonts w:ascii="Arial" w:hAnsi="Arial" w:cs="Arial"/>
                <w:color w:val="FF0000"/>
                <w:sz w:val="18"/>
                <w:szCs w:val="18"/>
              </w:rPr>
            </w:pPr>
            <w:r>
              <w:rPr>
                <w:rFonts w:ascii="Arial" w:hAnsi="Arial" w:cs="Arial"/>
                <w:color w:val="FF0000"/>
                <w:sz w:val="18"/>
                <w:szCs w:val="18"/>
              </w:rPr>
              <w:t>16</w:t>
            </w:r>
            <w:r w:rsidR="007A7235" w:rsidRPr="00AD10B2">
              <w:rPr>
                <w:rFonts w:ascii="Arial" w:hAnsi="Arial" w:cs="Arial"/>
                <w:color w:val="FF0000"/>
                <w:sz w:val="18"/>
                <w:szCs w:val="18"/>
              </w:rPr>
              <w:t>.0</w:t>
            </w:r>
            <w:r w:rsidR="00ED2339" w:rsidRPr="00AD10B2">
              <w:rPr>
                <w:rFonts w:ascii="Arial" w:hAnsi="Arial" w:cs="Arial"/>
                <w:color w:val="FF0000"/>
                <w:sz w:val="18"/>
                <w:szCs w:val="18"/>
              </w:rPr>
              <w:t>9</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c>
          <w:tcPr>
            <w:tcW w:w="1134" w:type="dxa"/>
            <w:tcBorders>
              <w:top w:val="single" w:sz="6" w:space="0" w:color="auto"/>
              <w:left w:val="single" w:sz="6" w:space="0" w:color="auto"/>
              <w:bottom w:val="single" w:sz="6" w:space="0" w:color="auto"/>
              <w:right w:val="single" w:sz="6" w:space="0" w:color="auto"/>
            </w:tcBorders>
            <w:vAlign w:val="center"/>
          </w:tcPr>
          <w:p w:rsidR="007A7235" w:rsidRPr="00AD10B2" w:rsidRDefault="002F1BC6" w:rsidP="00ED2339">
            <w:pPr>
              <w:jc w:val="center"/>
              <w:rPr>
                <w:rFonts w:ascii="Arial" w:hAnsi="Arial" w:cs="Arial"/>
                <w:color w:val="FF0000"/>
                <w:sz w:val="18"/>
                <w:szCs w:val="18"/>
              </w:rPr>
            </w:pPr>
            <w:r>
              <w:rPr>
                <w:rFonts w:ascii="Arial" w:hAnsi="Arial" w:cs="Arial"/>
                <w:color w:val="FF0000"/>
                <w:sz w:val="18"/>
                <w:szCs w:val="18"/>
              </w:rPr>
              <w:t>20</w:t>
            </w:r>
            <w:r w:rsidR="007A7235" w:rsidRPr="00AD10B2">
              <w:rPr>
                <w:rFonts w:ascii="Arial" w:hAnsi="Arial" w:cs="Arial"/>
                <w:color w:val="FF0000"/>
                <w:sz w:val="18"/>
                <w:szCs w:val="18"/>
              </w:rPr>
              <w:t>.0</w:t>
            </w:r>
            <w:r w:rsidR="00ED2339" w:rsidRPr="00AD10B2">
              <w:rPr>
                <w:rFonts w:ascii="Arial" w:hAnsi="Arial" w:cs="Arial"/>
                <w:color w:val="FF0000"/>
                <w:sz w:val="18"/>
                <w:szCs w:val="18"/>
              </w:rPr>
              <w:t>9</w:t>
            </w:r>
            <w:r w:rsidR="007A7235" w:rsidRPr="00AD10B2">
              <w:rPr>
                <w:rFonts w:ascii="Arial" w:hAnsi="Arial" w:cs="Arial"/>
                <w:color w:val="FF0000"/>
                <w:sz w:val="18"/>
                <w:szCs w:val="18"/>
              </w:rPr>
              <w:t>.201</w:t>
            </w:r>
            <w:r w:rsidR="00591351" w:rsidRPr="00AD10B2">
              <w:rPr>
                <w:rFonts w:ascii="Arial" w:hAnsi="Arial" w:cs="Arial"/>
                <w:color w:val="FF0000"/>
                <w:sz w:val="18"/>
                <w:szCs w:val="18"/>
              </w:rPr>
              <w:t>3</w:t>
            </w:r>
          </w:p>
        </w:tc>
      </w:tr>
    </w:tbl>
    <w:p w:rsidR="007A7235" w:rsidRDefault="007A7235" w:rsidP="000435E1">
      <w:pPr>
        <w:pStyle w:val="NormalWeb"/>
        <w:ind w:left="720"/>
        <w:jc w:val="both"/>
        <w:rPr>
          <w:b/>
          <w:color w:val="FF0000"/>
          <w:sz w:val="20"/>
          <w:szCs w:val="20"/>
        </w:rPr>
      </w:pPr>
      <w:r>
        <w:rPr>
          <w:b/>
          <w:color w:val="FF0000"/>
          <w:sz w:val="20"/>
          <w:szCs w:val="20"/>
        </w:rPr>
        <w:t xml:space="preserve">Yatay geçiş için müracaatlar, gerekli belgelerle birlikte Rektörlükçe belirlenmiş olan Yatay Geçiş Başvuru ve Değerlendirme Takvimine </w:t>
      </w:r>
      <w:proofErr w:type="gramStart"/>
      <w:r>
        <w:rPr>
          <w:b/>
          <w:color w:val="FF0000"/>
          <w:sz w:val="20"/>
          <w:szCs w:val="20"/>
        </w:rPr>
        <w:t>göre</w:t>
      </w:r>
      <w:r w:rsidR="00A21739">
        <w:rPr>
          <w:b/>
          <w:color w:val="FF0000"/>
          <w:sz w:val="20"/>
          <w:szCs w:val="20"/>
        </w:rPr>
        <w:t xml:space="preserve"> </w:t>
      </w:r>
      <w:r>
        <w:rPr>
          <w:b/>
          <w:color w:val="FF0000"/>
          <w:sz w:val="20"/>
          <w:szCs w:val="20"/>
        </w:rPr>
        <w:t xml:space="preserve"> </w:t>
      </w:r>
      <w:r w:rsidRPr="00460F95">
        <w:rPr>
          <w:b/>
          <w:color w:val="FF0000"/>
          <w:sz w:val="20"/>
          <w:szCs w:val="20"/>
        </w:rPr>
        <w:t>ilgili</w:t>
      </w:r>
      <w:proofErr w:type="gramEnd"/>
      <w:r w:rsidR="00A21739">
        <w:rPr>
          <w:b/>
          <w:color w:val="FF0000"/>
          <w:sz w:val="20"/>
          <w:szCs w:val="20"/>
        </w:rPr>
        <w:t xml:space="preserve"> </w:t>
      </w:r>
      <w:r w:rsidRPr="00460F95">
        <w:rPr>
          <w:b/>
          <w:color w:val="FF0000"/>
          <w:sz w:val="20"/>
          <w:szCs w:val="20"/>
        </w:rPr>
        <w:t xml:space="preserve"> </w:t>
      </w:r>
      <w:r w:rsidR="00F7746B">
        <w:rPr>
          <w:b/>
          <w:color w:val="FF0000"/>
          <w:sz w:val="20"/>
          <w:szCs w:val="20"/>
        </w:rPr>
        <w:t>Dekanlık / Müdürlüklere</w:t>
      </w:r>
      <w:r>
        <w:rPr>
          <w:b/>
          <w:color w:val="FF0000"/>
          <w:sz w:val="20"/>
          <w:szCs w:val="20"/>
        </w:rPr>
        <w:t xml:space="preserve"> yapılacaktır.</w:t>
      </w:r>
    </w:p>
    <w:p w:rsidR="00645AB8" w:rsidRDefault="00645AB8" w:rsidP="00645AB8">
      <w:pPr>
        <w:pStyle w:val="NormalWeb"/>
        <w:spacing w:line="240" w:lineRule="atLeast"/>
        <w:ind w:left="708"/>
        <w:jc w:val="both"/>
        <w:rPr>
          <w:sz w:val="20"/>
          <w:szCs w:val="20"/>
        </w:rPr>
      </w:pPr>
      <w:r>
        <w:rPr>
          <w:sz w:val="20"/>
          <w:szCs w:val="20"/>
        </w:rPr>
        <w:t>Müracaatlar yukarıda belirtilen tarihler arasında ilgili yüksekokul müdürlüklerine şahsen yapılacaktır. Posta ile müracaat kabul edilmeyecektir. </w:t>
      </w:r>
    </w:p>
    <w:p w:rsidR="007A7235" w:rsidRDefault="007A7235" w:rsidP="000435E1">
      <w:pPr>
        <w:pStyle w:val="NormalWeb"/>
        <w:ind w:left="720"/>
        <w:jc w:val="both"/>
        <w:rPr>
          <w:b/>
          <w:color w:val="FF0000"/>
          <w:sz w:val="20"/>
          <w:szCs w:val="20"/>
        </w:rPr>
      </w:pPr>
      <w:bookmarkStart w:id="0" w:name="_GoBack"/>
      <w:bookmarkEnd w:id="0"/>
      <w:r>
        <w:rPr>
          <w:b/>
          <w:color w:val="FF0000"/>
          <w:sz w:val="20"/>
          <w:szCs w:val="20"/>
        </w:rPr>
        <w:t xml:space="preserve">E- ORTAK </w:t>
      </w:r>
      <w:r w:rsidR="00BF769F">
        <w:rPr>
          <w:b/>
          <w:color w:val="FF0000"/>
          <w:sz w:val="20"/>
          <w:szCs w:val="20"/>
        </w:rPr>
        <w:t>ESASLAR</w:t>
      </w:r>
    </w:p>
    <w:p w:rsidR="007A7235" w:rsidRDefault="007A7235" w:rsidP="007A7235">
      <w:pPr>
        <w:pStyle w:val="NormalWeb"/>
        <w:numPr>
          <w:ilvl w:val="0"/>
          <w:numId w:val="3"/>
        </w:numPr>
        <w:jc w:val="both"/>
        <w:rPr>
          <w:b/>
          <w:color w:val="FF0000"/>
          <w:sz w:val="20"/>
          <w:szCs w:val="20"/>
        </w:rPr>
      </w:pPr>
      <w:r>
        <w:rPr>
          <w:b/>
          <w:color w:val="FF0000"/>
          <w:sz w:val="20"/>
          <w:szCs w:val="20"/>
        </w:rPr>
        <w:t xml:space="preserve">İlgili birim komisyonları öğrencinin daha önceki dönemlerde aldığı dersler ile yatay geçiş yaptığı programın derslerini dikkate alarak, öğrencinin hangi yarıyıla veya sınıfa intibak ettirileceğini tespit eder, varsa öğrencinin alması gereken ilave derslerden oluşan bir </w:t>
      </w:r>
      <w:r w:rsidR="00BF769F">
        <w:rPr>
          <w:b/>
          <w:color w:val="FF0000"/>
          <w:sz w:val="20"/>
          <w:szCs w:val="20"/>
        </w:rPr>
        <w:t>intibak programı ile muaf tutulması (almaması gereken) dersleri belirleyerek ilg</w:t>
      </w:r>
      <w:r w:rsidR="00A262D6">
        <w:rPr>
          <w:b/>
          <w:color w:val="FF0000"/>
          <w:sz w:val="20"/>
          <w:szCs w:val="20"/>
        </w:rPr>
        <w:t>i</w:t>
      </w:r>
      <w:r w:rsidR="00BF769F">
        <w:rPr>
          <w:b/>
          <w:color w:val="FF0000"/>
          <w:sz w:val="20"/>
          <w:szCs w:val="20"/>
        </w:rPr>
        <w:t>li birimin yönetim kurulunun onayına sunar.</w:t>
      </w:r>
    </w:p>
    <w:p w:rsidR="00BF769F" w:rsidRDefault="00BF769F" w:rsidP="00BF769F">
      <w:pPr>
        <w:pStyle w:val="NormalWeb"/>
        <w:numPr>
          <w:ilvl w:val="0"/>
          <w:numId w:val="3"/>
        </w:numPr>
        <w:jc w:val="both"/>
        <w:rPr>
          <w:b/>
          <w:color w:val="FF0000"/>
          <w:sz w:val="20"/>
          <w:szCs w:val="20"/>
        </w:rPr>
      </w:pPr>
      <w:r>
        <w:rPr>
          <w:b/>
          <w:color w:val="FF0000"/>
          <w:sz w:val="20"/>
          <w:szCs w:val="20"/>
        </w:rPr>
        <w:t>Diploma programlarına yatay geçiş için başvuran adayların değerlendirme sonuçları, ilk önce ilgili akademik birimlerin sitesinde, daha sonra da Üniversitemiz web sitesinde (Öğrenci</w:t>
      </w:r>
      <w:r w:rsidR="00DC0F24">
        <w:rPr>
          <w:b/>
          <w:color w:val="FF0000"/>
          <w:sz w:val="20"/>
          <w:szCs w:val="20"/>
        </w:rPr>
        <w:t xml:space="preserve"> İşleri Daire Başkanlığında</w:t>
      </w:r>
      <w:r>
        <w:rPr>
          <w:b/>
          <w:color w:val="FF0000"/>
          <w:sz w:val="20"/>
          <w:szCs w:val="20"/>
        </w:rPr>
        <w:t>) duyurulur. Yatay geçiş hakkı kazananlara, ilgili akademik birimlerce (öğrenciler hakkındaki) karar tebliğ edilir.</w:t>
      </w:r>
    </w:p>
    <w:p w:rsidR="00BF769F" w:rsidRDefault="00BF769F" w:rsidP="00BF769F">
      <w:pPr>
        <w:pStyle w:val="NormalWeb"/>
        <w:numPr>
          <w:ilvl w:val="0"/>
          <w:numId w:val="3"/>
        </w:numPr>
        <w:jc w:val="both"/>
        <w:rPr>
          <w:b/>
          <w:color w:val="FF0000"/>
          <w:sz w:val="20"/>
          <w:szCs w:val="20"/>
        </w:rPr>
      </w:pPr>
      <w:r>
        <w:rPr>
          <w:b/>
          <w:color w:val="FF0000"/>
          <w:sz w:val="20"/>
          <w:szCs w:val="20"/>
        </w:rPr>
        <w:t>Başarı şartını taşıyan yeterli sayıda adayın olması halinde kontenjan sayısı kadar yedek aday ilan edilir. Belirlenen süre içinde asil adaylardan başvuru yapılmaması halinde sırayla yedekler çağrılır.</w:t>
      </w:r>
    </w:p>
    <w:p w:rsidR="00EC17A0" w:rsidRDefault="00B10C92" w:rsidP="00EC17A0">
      <w:pPr>
        <w:pStyle w:val="NormalWeb"/>
        <w:jc w:val="both"/>
        <w:rPr>
          <w:b/>
          <w:color w:val="FF0000"/>
          <w:sz w:val="20"/>
          <w:szCs w:val="20"/>
        </w:rPr>
      </w:pPr>
      <w:proofErr w:type="gramStart"/>
      <w:r>
        <w:rPr>
          <w:b/>
          <w:color w:val="FF0000"/>
          <w:sz w:val="20"/>
          <w:szCs w:val="20"/>
        </w:rPr>
        <w:t>NOT : 201</w:t>
      </w:r>
      <w:r w:rsidR="00A41D6C">
        <w:rPr>
          <w:b/>
          <w:color w:val="FF0000"/>
          <w:sz w:val="20"/>
          <w:szCs w:val="20"/>
        </w:rPr>
        <w:t>3</w:t>
      </w:r>
      <w:proofErr w:type="gramEnd"/>
      <w:r>
        <w:rPr>
          <w:b/>
          <w:color w:val="FF0000"/>
          <w:sz w:val="20"/>
          <w:szCs w:val="20"/>
        </w:rPr>
        <w:t>-201</w:t>
      </w:r>
      <w:r w:rsidR="00A41D6C">
        <w:rPr>
          <w:b/>
          <w:color w:val="FF0000"/>
          <w:sz w:val="20"/>
          <w:szCs w:val="20"/>
        </w:rPr>
        <w:t>4</w:t>
      </w:r>
      <w:r>
        <w:rPr>
          <w:b/>
          <w:color w:val="FF0000"/>
          <w:sz w:val="20"/>
          <w:szCs w:val="20"/>
        </w:rPr>
        <w:t xml:space="preserve"> Eğitim-Öğretim yılı </w:t>
      </w:r>
      <w:r w:rsidR="00A41D6C">
        <w:rPr>
          <w:b/>
          <w:color w:val="FF0000"/>
          <w:sz w:val="20"/>
          <w:szCs w:val="20"/>
        </w:rPr>
        <w:t>güz</w:t>
      </w:r>
      <w:r>
        <w:rPr>
          <w:b/>
          <w:color w:val="FF0000"/>
          <w:sz w:val="20"/>
          <w:szCs w:val="20"/>
        </w:rPr>
        <w:t xml:space="preserve"> yarıyılına ait yatay geçiş kontenjanlarına Yükseköğretim Kurulu Başkanlığının </w:t>
      </w:r>
      <w:hyperlink r:id="rId8" w:history="1">
        <w:r w:rsidRPr="00380C55">
          <w:rPr>
            <w:rStyle w:val="Kpr"/>
            <w:b/>
            <w:sz w:val="20"/>
            <w:szCs w:val="20"/>
          </w:rPr>
          <w:t>www.yok.gov.tr</w:t>
        </w:r>
      </w:hyperlink>
      <w:r>
        <w:rPr>
          <w:b/>
          <w:color w:val="FF0000"/>
          <w:sz w:val="20"/>
          <w:szCs w:val="20"/>
        </w:rPr>
        <w:t xml:space="preserve"> adresinde ulaşılabilir.</w:t>
      </w:r>
    </w:p>
    <w:p w:rsidR="00453025" w:rsidRDefault="00453025"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sectPr w:rsidR="003B384F" w:rsidSect="00A72234">
          <w:pgSz w:w="11906" w:h="16838"/>
          <w:pgMar w:top="851" w:right="849" w:bottom="709" w:left="1276" w:header="708" w:footer="708" w:gutter="0"/>
          <w:cols w:space="708"/>
          <w:docGrid w:linePitch="360"/>
        </w:sectPr>
      </w:pPr>
    </w:p>
    <w:p w:rsidR="003B384F" w:rsidRDefault="003B384F" w:rsidP="00EC17A0">
      <w:pPr>
        <w:pStyle w:val="NormalWeb"/>
        <w:jc w:val="both"/>
        <w:rPr>
          <w:b/>
          <w:color w:val="FF0000"/>
          <w:sz w:val="20"/>
          <w:szCs w:val="20"/>
        </w:rPr>
      </w:pPr>
    </w:p>
    <w:p w:rsidR="003B384F" w:rsidRPr="003B384F" w:rsidRDefault="003B384F" w:rsidP="003B384F">
      <w:pPr>
        <w:pStyle w:val="AralkYok"/>
        <w:jc w:val="center"/>
        <w:rPr>
          <w:b/>
        </w:rPr>
      </w:pPr>
      <w:r w:rsidRPr="003B384F">
        <w:rPr>
          <w:b/>
        </w:rPr>
        <w:t>T.C.</w:t>
      </w:r>
    </w:p>
    <w:p w:rsidR="003B384F" w:rsidRPr="003B384F" w:rsidRDefault="003B384F" w:rsidP="003B384F">
      <w:pPr>
        <w:pStyle w:val="AralkYok"/>
        <w:jc w:val="center"/>
        <w:rPr>
          <w:b/>
        </w:rPr>
      </w:pPr>
      <w:r w:rsidRPr="003B384F">
        <w:rPr>
          <w:b/>
        </w:rPr>
        <w:t>ADIYAMAN ÜNİVERSİTESİ</w:t>
      </w:r>
    </w:p>
    <w:p w:rsidR="003B384F" w:rsidRPr="003B384F" w:rsidRDefault="003B384F" w:rsidP="003B384F">
      <w:pPr>
        <w:pStyle w:val="AralkYok"/>
        <w:jc w:val="center"/>
        <w:rPr>
          <w:b/>
        </w:rPr>
      </w:pPr>
      <w:r w:rsidRPr="003B384F">
        <w:rPr>
          <w:b/>
        </w:rPr>
        <w:t>Öğrenci İşleri Daire Başkanlığı</w:t>
      </w:r>
    </w:p>
    <w:p w:rsidR="003B384F" w:rsidRDefault="003B384F" w:rsidP="00EC17A0">
      <w:pPr>
        <w:pStyle w:val="NormalWeb"/>
        <w:jc w:val="both"/>
        <w:rPr>
          <w:b/>
          <w:color w:val="FF0000"/>
          <w:sz w:val="20"/>
          <w:szCs w:val="20"/>
        </w:rPr>
      </w:pPr>
      <w:r>
        <w:rPr>
          <w:b/>
          <w:color w:val="FF0000"/>
          <w:sz w:val="20"/>
          <w:szCs w:val="20"/>
        </w:rPr>
        <w:t>2013-2014 Eğitim-Öğretim Yılı Güz Yarıyılı Yatay Geçiş Kontenjanları:</w:t>
      </w:r>
    </w:p>
    <w:tbl>
      <w:tblPr>
        <w:tblW w:w="12540" w:type="dxa"/>
        <w:tblInd w:w="55" w:type="dxa"/>
        <w:tblCellMar>
          <w:left w:w="70" w:type="dxa"/>
          <w:right w:w="70" w:type="dxa"/>
        </w:tblCellMar>
        <w:tblLook w:val="04A0" w:firstRow="1" w:lastRow="0" w:firstColumn="1" w:lastColumn="0" w:noHBand="0" w:noVBand="1"/>
      </w:tblPr>
      <w:tblGrid>
        <w:gridCol w:w="1000"/>
        <w:gridCol w:w="4820"/>
        <w:gridCol w:w="960"/>
        <w:gridCol w:w="960"/>
        <w:gridCol w:w="960"/>
        <w:gridCol w:w="891"/>
        <w:gridCol w:w="1029"/>
        <w:gridCol w:w="891"/>
        <w:gridCol w:w="1029"/>
      </w:tblGrid>
      <w:tr w:rsidR="003B384F" w:rsidRPr="003B384F" w:rsidTr="003B384F">
        <w:trPr>
          <w:trHeight w:val="300"/>
        </w:trPr>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YOPKODU</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YOPADI</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SURE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PTR</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2012</w:t>
            </w:r>
            <w:r w:rsidRPr="003B384F">
              <w:rPr>
                <w:rFonts w:ascii="Times New Roman" w:eastAsia="Times New Roman" w:hAnsi="Times New Roman" w:cs="Times New Roman"/>
                <w:b/>
                <w:bCs/>
                <w:sz w:val="16"/>
                <w:szCs w:val="16"/>
              </w:rPr>
              <w:br/>
              <w:t>Kont</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2.Sınıf</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3.sınıf</w:t>
            </w:r>
          </w:p>
        </w:tc>
      </w:tr>
      <w:tr w:rsidR="003B384F" w:rsidRPr="003B384F" w:rsidTr="003B384F">
        <w:trPr>
          <w:trHeight w:val="300"/>
        </w:trPr>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384F" w:rsidRPr="003B384F" w:rsidRDefault="003B384F" w:rsidP="003B384F">
            <w:pPr>
              <w:spacing w:after="0" w:line="240" w:lineRule="auto"/>
              <w:rPr>
                <w:rFonts w:ascii="Times New Roman" w:eastAsia="Times New Roman" w:hAnsi="Times New Roman" w:cs="Times New Roman"/>
                <w:b/>
                <w:bCs/>
                <w:sz w:val="16"/>
                <w:szCs w:val="16"/>
              </w:rPr>
            </w:pPr>
          </w:p>
        </w:tc>
        <w:tc>
          <w:tcPr>
            <w:tcW w:w="4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384F" w:rsidRPr="003B384F" w:rsidRDefault="003B384F" w:rsidP="003B384F">
            <w:pPr>
              <w:spacing w:after="0" w:line="240" w:lineRule="auto"/>
              <w:rPr>
                <w:rFonts w:ascii="Times New Roman" w:eastAsia="Times New Roman" w:hAnsi="Times New Roman" w:cs="Times New Roman"/>
                <w:b/>
                <w:bCs/>
                <w:sz w:val="16"/>
                <w:szCs w:val="16"/>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384F" w:rsidRPr="003B384F" w:rsidRDefault="003B384F" w:rsidP="003B384F">
            <w:pPr>
              <w:spacing w:after="0" w:line="240" w:lineRule="auto"/>
              <w:rPr>
                <w:rFonts w:ascii="Times New Roman" w:eastAsia="Times New Roman" w:hAnsi="Times New Roman" w:cs="Times New Roman"/>
                <w:b/>
                <w:bCs/>
                <w:sz w:val="16"/>
                <w:szCs w:val="16"/>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384F" w:rsidRPr="003B384F" w:rsidRDefault="003B384F" w:rsidP="003B384F">
            <w:pPr>
              <w:spacing w:after="0" w:line="240" w:lineRule="auto"/>
              <w:rPr>
                <w:rFonts w:ascii="Times New Roman" w:eastAsia="Times New Roman" w:hAnsi="Times New Roman" w:cs="Times New Roman"/>
                <w:b/>
                <w:bCs/>
                <w:sz w:val="16"/>
                <w:szCs w:val="16"/>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B384F" w:rsidRPr="003B384F" w:rsidRDefault="003B384F" w:rsidP="003B384F">
            <w:pPr>
              <w:spacing w:after="0" w:line="240" w:lineRule="auto"/>
              <w:rPr>
                <w:rFonts w:ascii="Times New Roman" w:eastAsia="Times New Roman" w:hAnsi="Times New Roman" w:cs="Times New Roman"/>
                <w:b/>
                <w:bCs/>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Yurt İçi</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 xml:space="preserve">Yurt Dışı </w:t>
            </w:r>
          </w:p>
        </w:tc>
        <w:tc>
          <w:tcPr>
            <w:tcW w:w="891"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Yurt İçi</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 xml:space="preserve">Yurt Dışı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color w:val="FF0000"/>
                <w:sz w:val="16"/>
                <w:szCs w:val="16"/>
              </w:rPr>
            </w:pPr>
            <w:r w:rsidRPr="003B384F">
              <w:rPr>
                <w:rFonts w:ascii="Times New Roman" w:eastAsia="Times New Roman" w:hAnsi="Times New Roman" w:cs="Times New Roman"/>
                <w:b/>
                <w:bCs/>
                <w:color w:val="FF0000"/>
                <w:sz w:val="16"/>
                <w:szCs w:val="16"/>
              </w:rPr>
              <w:t>ADIYAMAN ÜNİVERSİTESİ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Eğitim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100210017</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Fen Bilgisi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1677477</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Fen Bilgisi Öğretmenliği (İÖ)</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MF-2</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100210026</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İlköğretim Matematik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1677469</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İlköğretim Matematik Öğretmenliği (İÖ)</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MF-1</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100210098</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Okul Öncesi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YGS-5</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100210105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Rehberlik ve Psikolojik Danışmanlık</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TM-3</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100230048</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Rehberlik ve Psikolojik Danışmanlık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TM-3</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100210035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Sınıf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110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1673016</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Sınıf Öğretmenliği (İÖ)</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TM-2</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105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100210044</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Sosyal Bilgiler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1677452</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Sosyal Bilgiler Öğretmenliği (İÖ)</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TS-1</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100210114</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Türkçe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Fen-Edebiyat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1675589</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xml:space="preserve">Biyoloji </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MF-2</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1671042</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Matematik</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MF-1</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1673024</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Matematik (İÖ)</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MF-1</w:t>
            </w:r>
          </w:p>
        </w:tc>
        <w:tc>
          <w:tcPr>
            <w:tcW w:w="960"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center"/>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100210132</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Sanat Tarihi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100210141</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Sosyoloji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TM-3</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100230127</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Sosyoloji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TM-3</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100210186</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Tarih</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lastRenderedPageBreak/>
              <w:t>100230093</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Tarih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100210062</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Türk Dili ve Edebiyatı</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100230039</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Türk Dili ve Edebiyatı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50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4</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İktisadi ve İdari Bilimler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100210195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İktisat</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100230136</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İktisat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100210202</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İşletme</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100230154</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İşletme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TM-1</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100210211</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Kamu Yönetimi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100230145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Kamu Yönetimi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TM-2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İslami İlimler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100210274</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İlköğretim Din Kültürü ve Ahlak Bilgisi Öğretmenliği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100230163</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İlköğretim Din Kültürü ve Ahlak Bilgisi Öğretmenliği (İÖ)</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Mühendislik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100210247</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Çevre Mühendisliği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100210256</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Gıda Mühendisliği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100210265</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Malzeme Mühendisliği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100110168</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Tıp Fakültesi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MF-3</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2</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Sağlık Yüksekokulu</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100210071</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Ebelik</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100210089</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Hemşirelik</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YGS-2</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80</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b/>
                <w:bCs/>
                <w:sz w:val="16"/>
                <w:szCs w:val="16"/>
              </w:rPr>
            </w:pPr>
            <w:r w:rsidRPr="003B384F">
              <w:rPr>
                <w:rFonts w:ascii="Times New Roman" w:eastAsia="Times New Roman" w:hAnsi="Times New Roman" w:cs="Times New Roman"/>
                <w:b/>
                <w:bCs/>
                <w:sz w:val="16"/>
                <w:szCs w:val="16"/>
              </w:rPr>
              <w:t>Turizm İşletmeciliği ve Otelcilik Yüksekokulu</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100210229</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Seyahat İşletmeciliği ve Turizm Rehberliği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YGS-5</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r w:rsidR="003B384F" w:rsidRPr="003B384F" w:rsidTr="003B384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proofErr w:type="gramStart"/>
            <w:r w:rsidRPr="003B384F">
              <w:rPr>
                <w:rFonts w:ascii="Times New Roman" w:eastAsia="Times New Roman" w:hAnsi="Times New Roman" w:cs="Times New Roman"/>
                <w:sz w:val="16"/>
                <w:szCs w:val="16"/>
              </w:rPr>
              <w:t>100210238</w:t>
            </w:r>
            <w:proofErr w:type="gramEnd"/>
          </w:p>
        </w:tc>
        <w:tc>
          <w:tcPr>
            <w:tcW w:w="48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Yiyecek ve İçecek İşletmeciliği</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YGS-6</w:t>
            </w:r>
          </w:p>
        </w:tc>
        <w:tc>
          <w:tcPr>
            <w:tcW w:w="9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65</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b/>
                <w:sz w:val="24"/>
                <w:szCs w:val="24"/>
              </w:rPr>
            </w:pPr>
            <w:r w:rsidRPr="003B384F">
              <w:rPr>
                <w:rFonts w:ascii="Times New Roman" w:eastAsia="Times New Roman" w:hAnsi="Times New Roman" w:cs="Times New Roman"/>
                <w:b/>
                <w:sz w:val="24"/>
                <w:szCs w:val="24"/>
              </w:rPr>
              <w:t>3</w:t>
            </w:r>
          </w:p>
        </w:tc>
        <w:tc>
          <w:tcPr>
            <w:tcW w:w="1029"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right"/>
              <w:rPr>
                <w:rFonts w:ascii="Times New Roman" w:eastAsia="Times New Roman" w:hAnsi="Times New Roman" w:cs="Times New Roman"/>
                <w:sz w:val="16"/>
                <w:szCs w:val="16"/>
              </w:rPr>
            </w:pPr>
            <w:r w:rsidRPr="003B384F">
              <w:rPr>
                <w:rFonts w:ascii="Times New Roman" w:eastAsia="Times New Roman" w:hAnsi="Times New Roman" w:cs="Times New Roman"/>
                <w:sz w:val="16"/>
                <w:szCs w:val="16"/>
              </w:rPr>
              <w:t> </w:t>
            </w:r>
          </w:p>
        </w:tc>
      </w:tr>
    </w:tbl>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sectPr w:rsidR="003B384F" w:rsidSect="003B384F">
          <w:pgSz w:w="16838" w:h="11906" w:orient="landscape"/>
          <w:pgMar w:top="851" w:right="709" w:bottom="1276" w:left="851" w:header="709" w:footer="709" w:gutter="0"/>
          <w:cols w:space="708"/>
          <w:docGrid w:linePitch="360"/>
        </w:sect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p w:rsidR="003B384F" w:rsidRDefault="003B384F" w:rsidP="00EC17A0">
      <w:pPr>
        <w:pStyle w:val="NormalWeb"/>
        <w:jc w:val="both"/>
        <w:rPr>
          <w:b/>
          <w:color w:val="FF0000"/>
          <w:sz w:val="20"/>
          <w:szCs w:val="20"/>
        </w:rPr>
      </w:pPr>
    </w:p>
    <w:tbl>
      <w:tblPr>
        <w:tblW w:w="8920" w:type="dxa"/>
        <w:tblInd w:w="55" w:type="dxa"/>
        <w:tblCellMar>
          <w:left w:w="70" w:type="dxa"/>
          <w:right w:w="70" w:type="dxa"/>
        </w:tblCellMar>
        <w:tblLook w:val="04A0" w:firstRow="1" w:lastRow="0" w:firstColumn="1" w:lastColumn="0" w:noHBand="0" w:noVBand="1"/>
      </w:tblPr>
      <w:tblGrid>
        <w:gridCol w:w="283"/>
        <w:gridCol w:w="949"/>
        <w:gridCol w:w="5160"/>
        <w:gridCol w:w="1280"/>
        <w:gridCol w:w="1280"/>
      </w:tblGrid>
      <w:tr w:rsidR="003B384F" w:rsidRPr="003B384F" w:rsidTr="003B384F">
        <w:trPr>
          <w:trHeight w:val="255"/>
        </w:trPr>
        <w:tc>
          <w:tcPr>
            <w:tcW w:w="28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proofErr w:type="spellStart"/>
            <w:r w:rsidRPr="003B384F">
              <w:rPr>
                <w:rFonts w:ascii="Arial TUR" w:eastAsia="Times New Roman" w:hAnsi="Arial TUR" w:cs="Arial TUR"/>
                <w:b/>
                <w:bCs/>
                <w:sz w:val="16"/>
                <w:szCs w:val="16"/>
              </w:rPr>
              <w:t>kt</w:t>
            </w:r>
            <w:proofErr w:type="spellEnd"/>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r w:rsidRPr="003B384F">
              <w:rPr>
                <w:rFonts w:ascii="Arial TUR" w:eastAsia="Times New Roman" w:hAnsi="Arial TUR" w:cs="Arial TUR"/>
                <w:b/>
                <w:bCs/>
                <w:sz w:val="16"/>
                <w:szCs w:val="16"/>
              </w:rPr>
              <w:t>YOPKODU</w:t>
            </w:r>
          </w:p>
        </w:tc>
        <w:tc>
          <w:tcPr>
            <w:tcW w:w="5160" w:type="dxa"/>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r w:rsidRPr="003B384F">
              <w:rPr>
                <w:rFonts w:ascii="Arial TUR" w:eastAsia="Times New Roman" w:hAnsi="Arial TUR" w:cs="Arial TUR"/>
                <w:b/>
                <w:bCs/>
                <w:sz w:val="16"/>
                <w:szCs w:val="16"/>
              </w:rPr>
              <w:t>YOPADI</w:t>
            </w:r>
          </w:p>
        </w:tc>
        <w:tc>
          <w:tcPr>
            <w:tcW w:w="256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r w:rsidRPr="003B384F">
              <w:rPr>
                <w:rFonts w:ascii="Arial TUR" w:eastAsia="Times New Roman" w:hAnsi="Arial TUR" w:cs="Arial TUR"/>
                <w:b/>
                <w:bCs/>
                <w:sz w:val="16"/>
                <w:szCs w:val="16"/>
              </w:rPr>
              <w:t>YATAY GEÇİŞ KONTENJANI</w:t>
            </w:r>
          </w:p>
        </w:tc>
      </w:tr>
      <w:tr w:rsidR="003B384F" w:rsidRPr="003B384F" w:rsidTr="003B384F">
        <w:trPr>
          <w:trHeight w:val="2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3B384F" w:rsidRPr="003B384F" w:rsidRDefault="003B384F" w:rsidP="003B384F">
            <w:pPr>
              <w:spacing w:after="0" w:line="240" w:lineRule="auto"/>
              <w:rPr>
                <w:rFonts w:ascii="Arial TUR" w:eastAsia="Times New Roman" w:hAnsi="Arial TUR" w:cs="Arial TUR"/>
                <w:b/>
                <w:bCs/>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B384F" w:rsidRPr="003B384F" w:rsidRDefault="003B384F" w:rsidP="003B384F">
            <w:pPr>
              <w:spacing w:after="0" w:line="240" w:lineRule="auto"/>
              <w:rPr>
                <w:rFonts w:ascii="Arial TUR" w:eastAsia="Times New Roman" w:hAnsi="Arial TUR" w:cs="Arial TUR"/>
                <w:b/>
                <w:bCs/>
                <w:sz w:val="16"/>
                <w:szCs w:val="16"/>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3B384F" w:rsidRPr="003B384F" w:rsidRDefault="003B384F" w:rsidP="003B384F">
            <w:pPr>
              <w:spacing w:after="0" w:line="240" w:lineRule="auto"/>
              <w:rPr>
                <w:rFonts w:ascii="Arial TUR" w:eastAsia="Times New Roman" w:hAnsi="Arial TUR" w:cs="Arial TUR"/>
                <w:b/>
                <w:bCs/>
                <w:sz w:val="16"/>
                <w:szCs w:val="16"/>
              </w:rPr>
            </w:pPr>
          </w:p>
        </w:tc>
        <w:tc>
          <w:tcPr>
            <w:tcW w:w="1280" w:type="dxa"/>
            <w:tcBorders>
              <w:top w:val="nil"/>
              <w:left w:val="nil"/>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r w:rsidRPr="003B384F">
              <w:rPr>
                <w:rFonts w:ascii="Arial TUR" w:eastAsia="Times New Roman" w:hAnsi="Arial TUR" w:cs="Arial TUR"/>
                <w:b/>
                <w:bCs/>
                <w:sz w:val="16"/>
                <w:szCs w:val="16"/>
              </w:rPr>
              <w:t>YURT İÇİ</w:t>
            </w:r>
          </w:p>
        </w:tc>
        <w:tc>
          <w:tcPr>
            <w:tcW w:w="1280" w:type="dxa"/>
            <w:tcBorders>
              <w:top w:val="nil"/>
              <w:left w:val="nil"/>
              <w:bottom w:val="single" w:sz="4" w:space="0" w:color="auto"/>
              <w:right w:val="single" w:sz="4" w:space="0" w:color="auto"/>
            </w:tcBorders>
            <w:shd w:val="clear" w:color="000000" w:fill="FFFF00"/>
            <w:noWrap/>
            <w:vAlign w:val="bottom"/>
            <w:hideMark/>
          </w:tcPr>
          <w:p w:rsidR="003B384F" w:rsidRPr="003B384F" w:rsidRDefault="003B384F" w:rsidP="003B384F">
            <w:pPr>
              <w:spacing w:after="0" w:line="240" w:lineRule="auto"/>
              <w:jc w:val="center"/>
              <w:rPr>
                <w:rFonts w:ascii="Arial TUR" w:eastAsia="Times New Roman" w:hAnsi="Arial TUR" w:cs="Arial TUR"/>
                <w:b/>
                <w:bCs/>
                <w:sz w:val="16"/>
                <w:szCs w:val="16"/>
              </w:rPr>
            </w:pPr>
            <w:r w:rsidRPr="003B384F">
              <w:rPr>
                <w:rFonts w:ascii="Arial TUR" w:eastAsia="Times New Roman" w:hAnsi="Arial TUR" w:cs="Arial TUR"/>
                <w:b/>
                <w:bCs/>
                <w:sz w:val="16"/>
                <w:szCs w:val="16"/>
              </w:rPr>
              <w:t>YURT DIŞI</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1</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000000" w:fill="33CCCC"/>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r w:rsidRPr="003B384F">
              <w:rPr>
                <w:rFonts w:ascii="Arial TUR" w:eastAsia="Times New Roman" w:hAnsi="Arial TUR" w:cs="Arial TUR"/>
                <w:b/>
                <w:bCs/>
                <w:sz w:val="16"/>
                <w:szCs w:val="16"/>
              </w:rPr>
              <w:t>Mesleki ve Teknik Eğitim Bölgesi: ADIYAMAN</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2</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color w:val="FF0000"/>
                <w:sz w:val="16"/>
                <w:szCs w:val="16"/>
              </w:rPr>
            </w:pPr>
            <w:r w:rsidRPr="003B384F">
              <w:rPr>
                <w:rFonts w:ascii="Arial TUR" w:eastAsia="Times New Roman" w:hAnsi="Arial TUR" w:cs="Arial TUR"/>
                <w:b/>
                <w:bCs/>
                <w:color w:val="FF0000"/>
                <w:sz w:val="16"/>
                <w:szCs w:val="16"/>
              </w:rPr>
              <w:t>ADIYAMAN ÜNİVERSİTESİ</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r w:rsidRPr="003B384F">
              <w:rPr>
                <w:rFonts w:ascii="Arial TUR" w:eastAsia="Times New Roman" w:hAnsi="Arial TUR" w:cs="Arial TUR"/>
                <w:b/>
                <w:bCs/>
                <w:sz w:val="16"/>
                <w:szCs w:val="16"/>
              </w:rPr>
              <w:t>Meslek Yüksekokulu</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100250291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Aşçılık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100270205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Aşçılık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100250494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100270392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100250264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Elektrik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100270011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Elektrik (İÖ) (Bk.312)</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5</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100250273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Gıda Teknolojisi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100270232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Gıda Teknolojisi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100250634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Giyim Üretim Teknolojisi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100250431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İnşaat Teknolojisi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100270347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İnşaat Teknolojisi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100250404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İşletme Yönetimi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100270311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İşletme Yönetimi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100250034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Kooperatifçilik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100250519</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Makine</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100270038</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Makine (İÖ) (Bk.312)</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100250043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Mimari Dekoratif Sanatlar</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100270444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Mimari Dekoratif Sanatlar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100250052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Mobilya ve Dekorasyon</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100250361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100270277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100250079</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Pazarlama</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100270135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Pazarlama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4</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100250352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Sondaj Teknolojisi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100270268</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Sondaj Teknolojisi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100250104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Turizm ve Otel İşletmeciliği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100270144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Turizm ve Otel İşletmeciliği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r w:rsidRPr="003B384F">
              <w:rPr>
                <w:rFonts w:ascii="Arial TUR" w:eastAsia="Times New Roman" w:hAnsi="Arial TUR" w:cs="Arial TUR"/>
                <w:b/>
                <w:bCs/>
                <w:sz w:val="16"/>
                <w:szCs w:val="16"/>
              </w:rPr>
              <w:t>Sağlık Hizmetleri Meslek Yüksekokulu</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100250246</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Çocuk Gelişimi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100250616</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Patoloji Laboratuvar Teknikleri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100250607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Tıbbi Laboratuvar Teknikleri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r w:rsidRPr="003B384F">
              <w:rPr>
                <w:rFonts w:ascii="Arial TUR" w:eastAsia="Times New Roman" w:hAnsi="Arial TUR" w:cs="Arial TUR"/>
                <w:b/>
                <w:bCs/>
                <w:sz w:val="16"/>
                <w:szCs w:val="16"/>
              </w:rPr>
              <w:t>Besni Meslek Yüksekokulu</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100250255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Bankacılık ve Sigortacılık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100270241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Bankacılık ve Sigortacılık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100250307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 Yönetimi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100270214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 Yönetimi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100250467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100270365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100250528</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Teknolojisi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100250582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Büro Yönetimi ve Yönetici Asistanlığı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100270453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Büro Yönetimi ve Yönetici Asistanlığı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100250413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İşletme Yönetimi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100250643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spellStart"/>
            <w:r w:rsidRPr="003B384F">
              <w:rPr>
                <w:rFonts w:ascii="Arial TUR" w:eastAsia="Times New Roman" w:hAnsi="Arial TUR" w:cs="Arial TUR"/>
                <w:sz w:val="16"/>
                <w:szCs w:val="16"/>
              </w:rPr>
              <w:t>Mekatronik</w:t>
            </w:r>
            <w:proofErr w:type="spellEnd"/>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100250379</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100270286</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100250537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Pazarlama</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r w:rsidRPr="003B384F">
              <w:rPr>
                <w:rFonts w:ascii="Arial TUR" w:eastAsia="Times New Roman" w:hAnsi="Arial TUR" w:cs="Arial TUR"/>
                <w:b/>
                <w:bCs/>
                <w:sz w:val="16"/>
                <w:szCs w:val="16"/>
              </w:rPr>
              <w:t>Gölbaşı Meslek Yüksekokulu</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100250476</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100270374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100250591</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Büro Yönetimi ve Yönetici Asistanlığı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100270462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Büro Yönetimi ve Yönetici Asistanlığı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100250422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İşletme Yönetimi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100250388</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lastRenderedPageBreak/>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100270295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100250555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Yerel Yönetimler</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100270435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Yerel Yönetimler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 </w:t>
            </w:r>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b/>
                <w:bCs/>
                <w:sz w:val="16"/>
                <w:szCs w:val="16"/>
              </w:rPr>
            </w:pPr>
            <w:proofErr w:type="gramStart"/>
            <w:r w:rsidRPr="003B384F">
              <w:rPr>
                <w:rFonts w:ascii="Arial TUR" w:eastAsia="Times New Roman" w:hAnsi="Arial TUR" w:cs="Arial TUR"/>
                <w:b/>
                <w:bCs/>
                <w:sz w:val="16"/>
                <w:szCs w:val="16"/>
              </w:rPr>
              <w:t>Kahta</w:t>
            </w:r>
            <w:proofErr w:type="gramEnd"/>
            <w:r w:rsidRPr="003B384F">
              <w:rPr>
                <w:rFonts w:ascii="Arial TUR" w:eastAsia="Times New Roman" w:hAnsi="Arial TUR" w:cs="Arial TUR"/>
                <w:b/>
                <w:bCs/>
                <w:sz w:val="16"/>
                <w:szCs w:val="16"/>
              </w:rPr>
              <w:t xml:space="preserve"> Meslek Yüksekokulu</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100250652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Bankacılık ve Sigortacılık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100250485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100270383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Bilgisayar Programcılığı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100250194</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Harita ve Kadastro</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100270489</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Harita ve Kadastro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100250625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Laborant ve Veteriner Sağlık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2</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100250397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100270302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Muhasebe ve Vergi Uygulamaları (İÖ)</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100250325</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Organik Tarım</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100250573</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Seracılık</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100250219</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Su Ürünleri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100250228</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Tarla Bitkileri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100250282</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Tıbbi ve Aromatik Bitkiler</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r w:rsidR="003B384F" w:rsidRPr="003B384F" w:rsidTr="003B384F">
        <w:trPr>
          <w:trHeight w:val="225"/>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7</w:t>
            </w:r>
          </w:p>
        </w:tc>
        <w:tc>
          <w:tcPr>
            <w:tcW w:w="92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proofErr w:type="gramStart"/>
            <w:r w:rsidRPr="003B384F">
              <w:rPr>
                <w:rFonts w:ascii="Arial TUR" w:eastAsia="Times New Roman" w:hAnsi="Arial TUR" w:cs="Arial TUR"/>
                <w:sz w:val="16"/>
                <w:szCs w:val="16"/>
              </w:rPr>
              <w:t>100250237</w:t>
            </w:r>
            <w:proofErr w:type="gramEnd"/>
          </w:p>
        </w:tc>
        <w:tc>
          <w:tcPr>
            <w:tcW w:w="516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rPr>
                <w:rFonts w:ascii="Arial TUR" w:eastAsia="Times New Roman" w:hAnsi="Arial TUR" w:cs="Arial TUR"/>
                <w:sz w:val="16"/>
                <w:szCs w:val="16"/>
              </w:rPr>
            </w:pPr>
            <w:r w:rsidRPr="003B384F">
              <w:rPr>
                <w:rFonts w:ascii="Arial TUR" w:eastAsia="Times New Roman" w:hAnsi="Arial TUR" w:cs="Arial TUR"/>
                <w:sz w:val="16"/>
                <w:szCs w:val="16"/>
              </w:rPr>
              <w:t>Turizm ve Otel İşletmeciliği</w:t>
            </w:r>
          </w:p>
        </w:tc>
        <w:tc>
          <w:tcPr>
            <w:tcW w:w="1280" w:type="dxa"/>
            <w:tcBorders>
              <w:top w:val="nil"/>
              <w:left w:val="nil"/>
              <w:bottom w:val="single" w:sz="4" w:space="0" w:color="auto"/>
              <w:right w:val="single" w:sz="4" w:space="0" w:color="auto"/>
            </w:tcBorders>
            <w:shd w:val="clear" w:color="auto" w:fill="auto"/>
            <w:vAlign w:val="bottom"/>
            <w:hideMark/>
          </w:tcPr>
          <w:p w:rsidR="003B384F" w:rsidRPr="003B384F" w:rsidRDefault="003B384F" w:rsidP="003B384F">
            <w:pPr>
              <w:spacing w:after="0" w:line="240" w:lineRule="auto"/>
              <w:jc w:val="center"/>
              <w:rPr>
                <w:rFonts w:ascii="Arial TUR" w:eastAsia="Times New Roman" w:hAnsi="Arial TUR" w:cs="Arial TUR"/>
                <w:b/>
                <w:sz w:val="16"/>
                <w:szCs w:val="16"/>
              </w:rPr>
            </w:pPr>
            <w:r w:rsidRPr="003B384F">
              <w:rPr>
                <w:rFonts w:ascii="Arial TUR" w:eastAsia="Times New Roman" w:hAnsi="Arial TUR" w:cs="Arial TUR"/>
                <w:b/>
                <w:sz w:val="16"/>
                <w:szCs w:val="16"/>
              </w:rPr>
              <w:t>3</w:t>
            </w:r>
          </w:p>
        </w:tc>
        <w:tc>
          <w:tcPr>
            <w:tcW w:w="1280" w:type="dxa"/>
            <w:tcBorders>
              <w:top w:val="nil"/>
              <w:left w:val="nil"/>
              <w:bottom w:val="single" w:sz="4" w:space="0" w:color="auto"/>
              <w:right w:val="single" w:sz="4" w:space="0" w:color="auto"/>
            </w:tcBorders>
            <w:shd w:val="clear" w:color="auto" w:fill="auto"/>
            <w:noWrap/>
            <w:vAlign w:val="bottom"/>
            <w:hideMark/>
          </w:tcPr>
          <w:p w:rsidR="003B384F" w:rsidRPr="003B384F" w:rsidRDefault="003B384F" w:rsidP="003B384F">
            <w:pPr>
              <w:spacing w:after="0" w:line="240" w:lineRule="auto"/>
              <w:jc w:val="center"/>
              <w:rPr>
                <w:rFonts w:ascii="Arial TUR" w:eastAsia="Times New Roman" w:hAnsi="Arial TUR" w:cs="Arial TUR"/>
                <w:sz w:val="16"/>
                <w:szCs w:val="16"/>
              </w:rPr>
            </w:pPr>
            <w:r w:rsidRPr="003B384F">
              <w:rPr>
                <w:rFonts w:ascii="Arial TUR" w:eastAsia="Times New Roman" w:hAnsi="Arial TUR" w:cs="Arial TUR"/>
                <w:sz w:val="16"/>
                <w:szCs w:val="16"/>
              </w:rPr>
              <w:t> </w:t>
            </w:r>
          </w:p>
        </w:tc>
      </w:tr>
    </w:tbl>
    <w:p w:rsidR="003B384F" w:rsidRDefault="003B384F" w:rsidP="00EC17A0">
      <w:pPr>
        <w:pStyle w:val="NormalWeb"/>
        <w:jc w:val="both"/>
        <w:rPr>
          <w:b/>
          <w:color w:val="FF0000"/>
          <w:sz w:val="20"/>
          <w:szCs w:val="20"/>
        </w:rPr>
      </w:pPr>
    </w:p>
    <w:p w:rsidR="00453025" w:rsidRDefault="00453025" w:rsidP="00EC17A0">
      <w:pPr>
        <w:pStyle w:val="NormalWeb"/>
        <w:jc w:val="both"/>
        <w:rPr>
          <w:b/>
          <w:color w:val="FF0000"/>
          <w:sz w:val="20"/>
          <w:szCs w:val="20"/>
        </w:rPr>
      </w:pPr>
    </w:p>
    <w:p w:rsidR="00453025" w:rsidRDefault="00453025" w:rsidP="00EC17A0">
      <w:pPr>
        <w:pStyle w:val="NormalWeb"/>
        <w:jc w:val="both"/>
        <w:rPr>
          <w:b/>
          <w:color w:val="FF0000"/>
          <w:sz w:val="20"/>
          <w:szCs w:val="20"/>
        </w:rPr>
      </w:pPr>
    </w:p>
    <w:p w:rsidR="00453025" w:rsidRDefault="00453025" w:rsidP="00EC17A0">
      <w:pPr>
        <w:pStyle w:val="NormalWeb"/>
        <w:jc w:val="both"/>
        <w:rPr>
          <w:b/>
          <w:color w:val="FF0000"/>
          <w:sz w:val="20"/>
          <w:szCs w:val="20"/>
        </w:rPr>
      </w:pPr>
    </w:p>
    <w:sectPr w:rsidR="00453025" w:rsidSect="003B384F">
      <w:pgSz w:w="11906" w:h="16838"/>
      <w:pgMar w:top="851"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DE" w:rsidRDefault="00200ADE" w:rsidP="00BE6919">
      <w:pPr>
        <w:spacing w:after="0" w:line="240" w:lineRule="auto"/>
      </w:pPr>
      <w:r>
        <w:separator/>
      </w:r>
    </w:p>
  </w:endnote>
  <w:endnote w:type="continuationSeparator" w:id="0">
    <w:p w:rsidR="00200ADE" w:rsidRDefault="00200ADE" w:rsidP="00BE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DE" w:rsidRDefault="00200ADE" w:rsidP="00BE6919">
      <w:pPr>
        <w:spacing w:after="0" w:line="240" w:lineRule="auto"/>
      </w:pPr>
      <w:r>
        <w:separator/>
      </w:r>
    </w:p>
  </w:footnote>
  <w:footnote w:type="continuationSeparator" w:id="0">
    <w:p w:rsidR="00200ADE" w:rsidRDefault="00200ADE" w:rsidP="00BE6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C8F"/>
    <w:multiLevelType w:val="hybridMultilevel"/>
    <w:tmpl w:val="02C20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A05352"/>
    <w:multiLevelType w:val="hybridMultilevel"/>
    <w:tmpl w:val="97FADFCC"/>
    <w:lvl w:ilvl="0" w:tplc="10202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2A74CA2"/>
    <w:multiLevelType w:val="hybridMultilevel"/>
    <w:tmpl w:val="A9944764"/>
    <w:lvl w:ilvl="0" w:tplc="B16C1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1874"/>
    <w:rsid w:val="000158CA"/>
    <w:rsid w:val="00036BD7"/>
    <w:rsid w:val="000435E1"/>
    <w:rsid w:val="00045668"/>
    <w:rsid w:val="00050AEA"/>
    <w:rsid w:val="001768CA"/>
    <w:rsid w:val="001C275C"/>
    <w:rsid w:val="00200ADE"/>
    <w:rsid w:val="002109BE"/>
    <w:rsid w:val="00271D6E"/>
    <w:rsid w:val="00294332"/>
    <w:rsid w:val="002A56DD"/>
    <w:rsid w:val="002F1BC6"/>
    <w:rsid w:val="002F34A5"/>
    <w:rsid w:val="00306EF9"/>
    <w:rsid w:val="0034743A"/>
    <w:rsid w:val="003B384F"/>
    <w:rsid w:val="003F3B01"/>
    <w:rsid w:val="003F7EB5"/>
    <w:rsid w:val="00453025"/>
    <w:rsid w:val="004926CC"/>
    <w:rsid w:val="004B4C01"/>
    <w:rsid w:val="004B7C52"/>
    <w:rsid w:val="004B7CA1"/>
    <w:rsid w:val="004C4CE4"/>
    <w:rsid w:val="005006AC"/>
    <w:rsid w:val="00555B32"/>
    <w:rsid w:val="00573D58"/>
    <w:rsid w:val="00591351"/>
    <w:rsid w:val="00591A28"/>
    <w:rsid w:val="00597F42"/>
    <w:rsid w:val="005D092B"/>
    <w:rsid w:val="005D0FAC"/>
    <w:rsid w:val="005F75A6"/>
    <w:rsid w:val="006320E3"/>
    <w:rsid w:val="00645AB8"/>
    <w:rsid w:val="00654030"/>
    <w:rsid w:val="00677515"/>
    <w:rsid w:val="0073229A"/>
    <w:rsid w:val="00761F66"/>
    <w:rsid w:val="007A7235"/>
    <w:rsid w:val="007E05A9"/>
    <w:rsid w:val="00837C22"/>
    <w:rsid w:val="00841C96"/>
    <w:rsid w:val="00876BD7"/>
    <w:rsid w:val="008978E9"/>
    <w:rsid w:val="00897BF2"/>
    <w:rsid w:val="009222CA"/>
    <w:rsid w:val="0099518A"/>
    <w:rsid w:val="009C2064"/>
    <w:rsid w:val="009E41FD"/>
    <w:rsid w:val="00A06322"/>
    <w:rsid w:val="00A20C14"/>
    <w:rsid w:val="00A21739"/>
    <w:rsid w:val="00A262D6"/>
    <w:rsid w:val="00A26B3B"/>
    <w:rsid w:val="00A41D6C"/>
    <w:rsid w:val="00A72234"/>
    <w:rsid w:val="00AA7879"/>
    <w:rsid w:val="00AD10B2"/>
    <w:rsid w:val="00B10C92"/>
    <w:rsid w:val="00B25A48"/>
    <w:rsid w:val="00BC4AEA"/>
    <w:rsid w:val="00BE6919"/>
    <w:rsid w:val="00BF769F"/>
    <w:rsid w:val="00C3184A"/>
    <w:rsid w:val="00CE452B"/>
    <w:rsid w:val="00CE5E26"/>
    <w:rsid w:val="00D150B6"/>
    <w:rsid w:val="00D23F66"/>
    <w:rsid w:val="00DC0F24"/>
    <w:rsid w:val="00E1234E"/>
    <w:rsid w:val="00E24599"/>
    <w:rsid w:val="00EC17A0"/>
    <w:rsid w:val="00EC6129"/>
    <w:rsid w:val="00ED1874"/>
    <w:rsid w:val="00ED2339"/>
    <w:rsid w:val="00F52118"/>
    <w:rsid w:val="00F7746B"/>
    <w:rsid w:val="00FE009B"/>
    <w:rsid w:val="00FE5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D1874"/>
    <w:rPr>
      <w:b/>
      <w:bCs/>
    </w:rPr>
  </w:style>
  <w:style w:type="paragraph" w:customStyle="1" w:styleId="entry">
    <w:name w:val="entry"/>
    <w:basedOn w:val="Normal"/>
    <w:rsid w:val="00ED1874"/>
    <w:pPr>
      <w:suppressAutoHyphens/>
      <w:spacing w:before="280" w:after="280" w:line="240" w:lineRule="auto"/>
    </w:pPr>
    <w:rPr>
      <w:rFonts w:ascii="Times New Roman" w:eastAsia="Times New Roman" w:hAnsi="Times New Roman" w:cs="Times New Roman"/>
      <w:sz w:val="24"/>
      <w:szCs w:val="24"/>
      <w:lang w:eastAsia="ar-SA"/>
    </w:rPr>
  </w:style>
  <w:style w:type="paragraph" w:styleId="NormalWeb">
    <w:name w:val="Normal (Web)"/>
    <w:basedOn w:val="Normal"/>
    <w:rsid w:val="00ED18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NormalYaz">
    <w:name w:val="3-Normal Yazı"/>
    <w:rsid w:val="00ED1874"/>
    <w:pPr>
      <w:tabs>
        <w:tab w:val="left" w:pos="566"/>
      </w:tabs>
      <w:spacing w:after="0" w:line="240" w:lineRule="auto"/>
      <w:jc w:val="both"/>
    </w:pPr>
    <w:rPr>
      <w:rFonts w:ascii="Times New Roman" w:eastAsia="Times New Roman" w:hAnsi="Times New Roman" w:cs="Times New Roman"/>
      <w:sz w:val="19"/>
      <w:szCs w:val="20"/>
      <w:lang w:eastAsia="en-US"/>
    </w:rPr>
  </w:style>
  <w:style w:type="character" w:styleId="Kpr">
    <w:name w:val="Hyperlink"/>
    <w:basedOn w:val="VarsaylanParagrafYazTipi"/>
    <w:uiPriority w:val="99"/>
    <w:unhideWhenUsed/>
    <w:rsid w:val="00B10C92"/>
    <w:rPr>
      <w:color w:val="0000FF" w:themeColor="hyperlink"/>
      <w:u w:val="single"/>
    </w:rPr>
  </w:style>
  <w:style w:type="paragraph" w:styleId="BalonMetni">
    <w:name w:val="Balloon Text"/>
    <w:basedOn w:val="Normal"/>
    <w:link w:val="BalonMetniChar"/>
    <w:uiPriority w:val="99"/>
    <w:semiHidden/>
    <w:unhideWhenUsed/>
    <w:rsid w:val="00BE69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6919"/>
    <w:rPr>
      <w:rFonts w:ascii="Tahoma" w:hAnsi="Tahoma" w:cs="Tahoma"/>
      <w:sz w:val="16"/>
      <w:szCs w:val="16"/>
    </w:rPr>
  </w:style>
  <w:style w:type="paragraph" w:styleId="stbilgi">
    <w:name w:val="header"/>
    <w:basedOn w:val="Normal"/>
    <w:link w:val="stbilgiChar"/>
    <w:uiPriority w:val="99"/>
    <w:unhideWhenUsed/>
    <w:rsid w:val="00BE69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6919"/>
  </w:style>
  <w:style w:type="paragraph" w:styleId="Altbilgi">
    <w:name w:val="footer"/>
    <w:basedOn w:val="Normal"/>
    <w:link w:val="AltbilgiChar"/>
    <w:uiPriority w:val="99"/>
    <w:unhideWhenUsed/>
    <w:rsid w:val="00BE69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6919"/>
  </w:style>
  <w:style w:type="paragraph" w:styleId="AralkYok">
    <w:name w:val="No Spacing"/>
    <w:uiPriority w:val="1"/>
    <w:qFormat/>
    <w:rsid w:val="003B3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4332">
      <w:bodyDiv w:val="1"/>
      <w:marLeft w:val="0"/>
      <w:marRight w:val="0"/>
      <w:marTop w:val="0"/>
      <w:marBottom w:val="0"/>
      <w:divBdr>
        <w:top w:val="none" w:sz="0" w:space="0" w:color="auto"/>
        <w:left w:val="none" w:sz="0" w:space="0" w:color="auto"/>
        <w:bottom w:val="none" w:sz="0" w:space="0" w:color="auto"/>
        <w:right w:val="none" w:sz="0" w:space="0" w:color="auto"/>
      </w:divBdr>
    </w:div>
    <w:div w:id="470632448">
      <w:bodyDiv w:val="1"/>
      <w:marLeft w:val="0"/>
      <w:marRight w:val="0"/>
      <w:marTop w:val="0"/>
      <w:marBottom w:val="0"/>
      <w:divBdr>
        <w:top w:val="none" w:sz="0" w:space="0" w:color="auto"/>
        <w:left w:val="none" w:sz="0" w:space="0" w:color="auto"/>
        <w:bottom w:val="none" w:sz="0" w:space="0" w:color="auto"/>
        <w:right w:val="none" w:sz="0" w:space="0" w:color="auto"/>
      </w:divBdr>
    </w:div>
    <w:div w:id="786199398">
      <w:bodyDiv w:val="1"/>
      <w:marLeft w:val="0"/>
      <w:marRight w:val="0"/>
      <w:marTop w:val="0"/>
      <w:marBottom w:val="0"/>
      <w:divBdr>
        <w:top w:val="none" w:sz="0" w:space="0" w:color="auto"/>
        <w:left w:val="none" w:sz="0" w:space="0" w:color="auto"/>
        <w:bottom w:val="none" w:sz="0" w:space="0" w:color="auto"/>
        <w:right w:val="none" w:sz="0" w:space="0" w:color="auto"/>
      </w:divBdr>
    </w:div>
    <w:div w:id="1156147046">
      <w:bodyDiv w:val="1"/>
      <w:marLeft w:val="0"/>
      <w:marRight w:val="0"/>
      <w:marTop w:val="0"/>
      <w:marBottom w:val="0"/>
      <w:divBdr>
        <w:top w:val="none" w:sz="0" w:space="0" w:color="auto"/>
        <w:left w:val="none" w:sz="0" w:space="0" w:color="auto"/>
        <w:bottom w:val="none" w:sz="0" w:space="0" w:color="auto"/>
        <w:right w:val="none" w:sz="0" w:space="0" w:color="auto"/>
      </w:divBdr>
    </w:div>
    <w:div w:id="1510489459">
      <w:bodyDiv w:val="1"/>
      <w:marLeft w:val="0"/>
      <w:marRight w:val="0"/>
      <w:marTop w:val="0"/>
      <w:marBottom w:val="0"/>
      <w:divBdr>
        <w:top w:val="none" w:sz="0" w:space="0" w:color="auto"/>
        <w:left w:val="none" w:sz="0" w:space="0" w:color="auto"/>
        <w:bottom w:val="none" w:sz="0" w:space="0" w:color="auto"/>
        <w:right w:val="none" w:sz="0" w:space="0" w:color="auto"/>
      </w:divBdr>
    </w:div>
    <w:div w:id="1576621718">
      <w:bodyDiv w:val="1"/>
      <w:marLeft w:val="0"/>
      <w:marRight w:val="0"/>
      <w:marTop w:val="0"/>
      <w:marBottom w:val="0"/>
      <w:divBdr>
        <w:top w:val="none" w:sz="0" w:space="0" w:color="auto"/>
        <w:left w:val="none" w:sz="0" w:space="0" w:color="auto"/>
        <w:bottom w:val="none" w:sz="0" w:space="0" w:color="auto"/>
        <w:right w:val="none" w:sz="0" w:space="0" w:color="auto"/>
      </w:divBdr>
    </w:div>
    <w:div w:id="1679576603">
      <w:bodyDiv w:val="1"/>
      <w:marLeft w:val="0"/>
      <w:marRight w:val="0"/>
      <w:marTop w:val="0"/>
      <w:marBottom w:val="0"/>
      <w:divBdr>
        <w:top w:val="none" w:sz="0" w:space="0" w:color="auto"/>
        <w:left w:val="none" w:sz="0" w:space="0" w:color="auto"/>
        <w:bottom w:val="none" w:sz="0" w:space="0" w:color="auto"/>
        <w:right w:val="none" w:sz="0" w:space="0" w:color="auto"/>
      </w:divBdr>
    </w:div>
    <w:div w:id="1812625760">
      <w:bodyDiv w:val="1"/>
      <w:marLeft w:val="0"/>
      <w:marRight w:val="0"/>
      <w:marTop w:val="0"/>
      <w:marBottom w:val="0"/>
      <w:divBdr>
        <w:top w:val="none" w:sz="0" w:space="0" w:color="auto"/>
        <w:left w:val="none" w:sz="0" w:space="0" w:color="auto"/>
        <w:bottom w:val="none" w:sz="0" w:space="0" w:color="auto"/>
        <w:right w:val="none" w:sz="0" w:space="0" w:color="auto"/>
      </w:divBdr>
    </w:div>
    <w:div w:id="1973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2166</Words>
  <Characters>12347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ady-unv</dc:creator>
  <cp:keywords/>
  <dc:description/>
  <cp:lastModifiedBy>Abuzer</cp:lastModifiedBy>
  <cp:revision>44</cp:revision>
  <cp:lastPrinted>2013-07-12T05:41:00Z</cp:lastPrinted>
  <dcterms:created xsi:type="dcterms:W3CDTF">2012-06-19T11:17:00Z</dcterms:created>
  <dcterms:modified xsi:type="dcterms:W3CDTF">2013-07-16T13:21:00Z</dcterms:modified>
</cp:coreProperties>
</file>