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ED" w:rsidRPr="00B70DBB" w:rsidRDefault="008A17ED" w:rsidP="008A17ED">
      <w:pPr>
        <w:ind w:firstLine="708"/>
        <w:jc w:val="center"/>
        <w:rPr>
          <w:b/>
        </w:rPr>
      </w:pPr>
      <w:r w:rsidRPr="00B70DBB">
        <w:rPr>
          <w:b/>
        </w:rPr>
        <w:t>SOSYAL BİLİMLER ENSTİTÜSÜ</w:t>
      </w:r>
    </w:p>
    <w:p w:rsidR="008A17ED" w:rsidRDefault="008A17ED" w:rsidP="008A17ED">
      <w:pPr>
        <w:ind w:firstLine="708"/>
        <w:jc w:val="center"/>
        <w:rPr>
          <w:b/>
          <w:sz w:val="21"/>
          <w:szCs w:val="21"/>
        </w:rPr>
      </w:pPr>
      <w:r w:rsidRPr="00B70DBB">
        <w:rPr>
          <w:b/>
          <w:sz w:val="21"/>
          <w:szCs w:val="21"/>
        </w:rPr>
        <w:t>2016-2017 EĞİTİM ÖĞRETİM YILI</w:t>
      </w:r>
      <w:r>
        <w:rPr>
          <w:b/>
          <w:sz w:val="21"/>
          <w:szCs w:val="21"/>
        </w:rPr>
        <w:t xml:space="preserve"> BAHAR</w:t>
      </w:r>
      <w:r w:rsidRPr="00B70DBB">
        <w:rPr>
          <w:b/>
          <w:sz w:val="21"/>
          <w:szCs w:val="21"/>
        </w:rPr>
        <w:t xml:space="preserve"> YARI YILI</w:t>
      </w:r>
    </w:p>
    <w:p w:rsidR="00E97FF9" w:rsidRPr="008A17ED" w:rsidRDefault="008A17ED" w:rsidP="008A17ED">
      <w:pPr>
        <w:ind w:firstLine="708"/>
        <w:jc w:val="center"/>
        <w:rPr>
          <w:b/>
          <w:sz w:val="21"/>
          <w:szCs w:val="21"/>
        </w:rPr>
      </w:pPr>
      <w:bookmarkStart w:id="0" w:name="_GoBack"/>
      <w:bookmarkEnd w:id="0"/>
      <w:r w:rsidRPr="00B70DBB">
        <w:rPr>
          <w:b/>
          <w:sz w:val="21"/>
          <w:szCs w:val="21"/>
        </w:rPr>
        <w:t>LİSANSÜSTÜ GİRİŞ SINAVI BAŞVURU ŞARTLARI</w:t>
      </w:r>
    </w:p>
    <w:p w:rsidR="00236F2D" w:rsidRDefault="00236F2D" w:rsidP="00E97FF9">
      <w:pPr>
        <w:jc w:val="both"/>
      </w:pPr>
    </w:p>
    <w:tbl>
      <w:tblPr>
        <w:tblW w:w="1058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96"/>
        <w:gridCol w:w="721"/>
        <w:gridCol w:w="625"/>
        <w:gridCol w:w="626"/>
        <w:gridCol w:w="6217"/>
      </w:tblGrid>
      <w:tr w:rsidR="00360ADB" w:rsidTr="00360ADB">
        <w:trPr>
          <w:cantSplit/>
          <w:trHeight w:val="230"/>
        </w:trPr>
        <w:tc>
          <w:tcPr>
            <w:tcW w:w="2396" w:type="dxa"/>
            <w:vMerge w:val="restart"/>
            <w:tcBorders>
              <w:top w:val="single" w:sz="6" w:space="0" w:color="auto"/>
              <w:left w:val="single" w:sz="6" w:space="0" w:color="auto"/>
              <w:bottom w:val="single" w:sz="6" w:space="0" w:color="auto"/>
              <w:right w:val="single" w:sz="6" w:space="0" w:color="auto"/>
            </w:tcBorders>
            <w:hideMark/>
          </w:tcPr>
          <w:p w:rsidR="00360ADB" w:rsidRDefault="00360ADB" w:rsidP="00A92113">
            <w:pPr>
              <w:pStyle w:val="Balk6"/>
            </w:pPr>
            <w:r>
              <w:t xml:space="preserve">ANABİLİM DALI </w:t>
            </w:r>
          </w:p>
        </w:tc>
        <w:tc>
          <w:tcPr>
            <w:tcW w:w="1972" w:type="dxa"/>
            <w:gridSpan w:val="3"/>
            <w:tcBorders>
              <w:top w:val="single" w:sz="6" w:space="0" w:color="auto"/>
              <w:left w:val="single" w:sz="6" w:space="0" w:color="auto"/>
              <w:bottom w:val="single" w:sz="6" w:space="0" w:color="auto"/>
              <w:right w:val="single" w:sz="6" w:space="0" w:color="auto"/>
            </w:tcBorders>
          </w:tcPr>
          <w:p w:rsidR="00360ADB" w:rsidRDefault="00360ADB" w:rsidP="00A92113">
            <w:pPr>
              <w:jc w:val="center"/>
              <w:rPr>
                <w:b/>
              </w:rPr>
            </w:pPr>
          </w:p>
        </w:tc>
        <w:tc>
          <w:tcPr>
            <w:tcW w:w="6217" w:type="dxa"/>
            <w:tcBorders>
              <w:top w:val="single" w:sz="6" w:space="0" w:color="auto"/>
              <w:left w:val="single" w:sz="6" w:space="0" w:color="auto"/>
              <w:bottom w:val="single" w:sz="6" w:space="0" w:color="auto"/>
              <w:right w:val="single" w:sz="6" w:space="0" w:color="auto"/>
            </w:tcBorders>
            <w:hideMark/>
          </w:tcPr>
          <w:p w:rsidR="00360ADB" w:rsidRDefault="00360ADB" w:rsidP="00A92113">
            <w:pPr>
              <w:jc w:val="center"/>
              <w:rPr>
                <w:b/>
              </w:rPr>
            </w:pPr>
            <w:r>
              <w:rPr>
                <w:b/>
              </w:rPr>
              <w:t>BAŞVURUDA ARANACAK ŞARTLAR</w:t>
            </w:r>
          </w:p>
        </w:tc>
      </w:tr>
      <w:tr w:rsidR="00360ADB" w:rsidTr="0091322E">
        <w:trPr>
          <w:cantSplit/>
          <w:trHeight w:val="230"/>
        </w:trPr>
        <w:tc>
          <w:tcPr>
            <w:tcW w:w="2396" w:type="dxa"/>
            <w:vMerge/>
            <w:tcBorders>
              <w:top w:val="single" w:sz="6" w:space="0" w:color="auto"/>
              <w:left w:val="single" w:sz="6" w:space="0" w:color="auto"/>
              <w:bottom w:val="single" w:sz="6" w:space="0" w:color="auto"/>
              <w:right w:val="single" w:sz="6" w:space="0" w:color="auto"/>
            </w:tcBorders>
            <w:vAlign w:val="center"/>
            <w:hideMark/>
          </w:tcPr>
          <w:p w:rsidR="00360ADB" w:rsidRDefault="00360ADB" w:rsidP="00A92113">
            <w:pPr>
              <w:rPr>
                <w:b/>
                <w:bCs/>
              </w:rPr>
            </w:pPr>
          </w:p>
        </w:tc>
        <w:tc>
          <w:tcPr>
            <w:tcW w:w="721" w:type="dxa"/>
            <w:tcBorders>
              <w:top w:val="single" w:sz="6" w:space="0" w:color="auto"/>
              <w:left w:val="single" w:sz="6" w:space="0" w:color="auto"/>
              <w:bottom w:val="single" w:sz="6" w:space="0" w:color="auto"/>
              <w:right w:val="single" w:sz="6" w:space="0" w:color="auto"/>
            </w:tcBorders>
            <w:hideMark/>
          </w:tcPr>
          <w:p w:rsidR="00360ADB" w:rsidRDefault="00360ADB" w:rsidP="00A92113">
            <w:pPr>
              <w:rPr>
                <w:b/>
              </w:rPr>
            </w:pPr>
            <w:r>
              <w:rPr>
                <w:b/>
              </w:rPr>
              <w:t>SNV</w:t>
            </w:r>
          </w:p>
        </w:tc>
        <w:tc>
          <w:tcPr>
            <w:tcW w:w="625" w:type="dxa"/>
            <w:tcBorders>
              <w:top w:val="single" w:sz="6" w:space="0" w:color="auto"/>
              <w:left w:val="single" w:sz="6" w:space="0" w:color="auto"/>
              <w:bottom w:val="single" w:sz="6" w:space="0" w:color="auto"/>
              <w:right w:val="single" w:sz="6" w:space="0" w:color="auto"/>
            </w:tcBorders>
          </w:tcPr>
          <w:p w:rsidR="00360ADB" w:rsidRDefault="00360ADB" w:rsidP="001D3E2E">
            <w:pPr>
              <w:jc w:val="center"/>
            </w:pPr>
            <w:r>
              <w:rPr>
                <w:b/>
              </w:rPr>
              <w:t>YG</w:t>
            </w:r>
          </w:p>
        </w:tc>
        <w:tc>
          <w:tcPr>
            <w:tcW w:w="626" w:type="dxa"/>
            <w:tcBorders>
              <w:top w:val="single" w:sz="6" w:space="0" w:color="auto"/>
              <w:left w:val="single" w:sz="6" w:space="0" w:color="auto"/>
              <w:bottom w:val="single" w:sz="6" w:space="0" w:color="auto"/>
              <w:right w:val="single" w:sz="6" w:space="0" w:color="auto"/>
            </w:tcBorders>
          </w:tcPr>
          <w:p w:rsidR="00360ADB" w:rsidRPr="00360ADB" w:rsidRDefault="00360ADB" w:rsidP="00A92113">
            <w:pPr>
              <w:jc w:val="center"/>
              <w:rPr>
                <w:b/>
              </w:rPr>
            </w:pPr>
            <w:r w:rsidRPr="00360ADB">
              <w:rPr>
                <w:b/>
              </w:rPr>
              <w:t>ÖÖ</w:t>
            </w:r>
          </w:p>
        </w:tc>
        <w:tc>
          <w:tcPr>
            <w:tcW w:w="6217" w:type="dxa"/>
            <w:tcBorders>
              <w:top w:val="single" w:sz="6" w:space="0" w:color="auto"/>
              <w:left w:val="single" w:sz="6" w:space="0" w:color="auto"/>
              <w:bottom w:val="single" w:sz="6" w:space="0" w:color="auto"/>
              <w:right w:val="single" w:sz="6" w:space="0" w:color="auto"/>
            </w:tcBorders>
          </w:tcPr>
          <w:p w:rsidR="00360ADB" w:rsidRDefault="00360ADB" w:rsidP="00A92113"/>
        </w:tc>
      </w:tr>
      <w:tr w:rsidR="00360ADB"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360ADB" w:rsidP="00A92113">
            <w:r>
              <w:t>İktisat tezli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B737B9" w:rsidP="00A92113">
            <w:pPr>
              <w:jc w:val="center"/>
            </w:pPr>
            <w:r>
              <w:t>20</w:t>
            </w:r>
          </w:p>
        </w:tc>
        <w:tc>
          <w:tcPr>
            <w:tcW w:w="625" w:type="dxa"/>
            <w:tcBorders>
              <w:top w:val="single" w:sz="6" w:space="0" w:color="auto"/>
              <w:left w:val="single" w:sz="6" w:space="0" w:color="auto"/>
              <w:bottom w:val="single" w:sz="6" w:space="0" w:color="auto"/>
              <w:right w:val="single" w:sz="6" w:space="0" w:color="auto"/>
            </w:tcBorders>
          </w:tcPr>
          <w:p w:rsidR="00360ADB" w:rsidRDefault="00360ADB" w:rsidP="001D3E2E">
            <w:pPr>
              <w:jc w:val="center"/>
            </w:pPr>
            <w:r w:rsidRPr="00852E95">
              <w:t>2</w:t>
            </w: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360ADB" w:rsidRDefault="00360ADB" w:rsidP="00A92113">
            <w:pPr>
              <w:jc w:val="center"/>
            </w:pP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360ADB" w:rsidP="00A92113">
            <w:pPr>
              <w:jc w:val="both"/>
            </w:pPr>
            <w:r>
              <w:t>ALES Sayısal/ Sözel/Eşit ağırlık  puanı en az 70 olan; tüm lisans mezunları</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B737B9">
            <w:r>
              <w:t>İşletme (tezli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B1446">
            <w:pPr>
              <w:jc w:val="center"/>
            </w:pPr>
            <w:r>
              <w:t>20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AB1446">
            <w:pPr>
              <w:jc w:val="center"/>
            </w:pP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B1446">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B737B9">
            <w:pPr>
              <w:jc w:val="both"/>
            </w:pPr>
            <w:r w:rsidRPr="00662ABC">
              <w:t xml:space="preserve">ALES Sayısal/ Sözel/Eşit ağırlık  puanı en az </w:t>
            </w:r>
            <w:r>
              <w:t>70</w:t>
            </w:r>
            <w:r w:rsidRPr="00662ABC">
              <w:t xml:space="preserve"> olan</w:t>
            </w:r>
            <w:r>
              <w:t>; tüm lisans mezunları</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B1446">
            <w:r>
              <w:t>Strateji Bilimi (tezli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B1446">
            <w:pPr>
              <w:jc w:val="center"/>
            </w:pPr>
            <w:r>
              <w:t>20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AB1446">
            <w:pPr>
              <w:jc w:val="center"/>
            </w:pP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B1446">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B737B9">
            <w:pPr>
              <w:jc w:val="both"/>
            </w:pPr>
            <w:r w:rsidRPr="00662ABC">
              <w:t xml:space="preserve">ALES Sayısal/ Sözel/Eşit ağırlık  puanı en az </w:t>
            </w:r>
            <w:r>
              <w:t>70</w:t>
            </w:r>
            <w:r w:rsidRPr="00662ABC">
              <w:t xml:space="preserve"> olan</w:t>
            </w:r>
            <w:r>
              <w:t>; işletme ve endüstri mühendisliği bölümleri mezunları</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662ABC">
            <w:r>
              <w:t>İşletme (II.Öğretim tezli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pPr>
              <w:jc w:val="center"/>
            </w:pPr>
            <w:r>
              <w:t>10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1D3E2E">
            <w:pPr>
              <w:jc w:val="center"/>
            </w:pP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100D1E">
            <w:pPr>
              <w:jc w:val="both"/>
            </w:pPr>
            <w:r w:rsidRPr="00662ABC">
              <w:t xml:space="preserve">ALES Sayısal/ Sözel/Eşit ağırlık  puanı en az </w:t>
            </w:r>
            <w:r>
              <w:t>55</w:t>
            </w:r>
            <w:r w:rsidRPr="00662ABC">
              <w:t xml:space="preserve"> olan</w:t>
            </w:r>
            <w:r>
              <w:t>; tüm lisans mezunları</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r>
              <w:t>İşletme</w:t>
            </w:r>
          </w:p>
          <w:p w:rsidR="00B737B9" w:rsidRDefault="00B737B9" w:rsidP="00A92113">
            <w:r>
              <w:t>(II.Öğretim tezsiz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center"/>
            </w:pPr>
            <w:r>
              <w:t>150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1D3E2E">
            <w:pPr>
              <w:jc w:val="center"/>
            </w:pPr>
            <w:r>
              <w:t>--</w:t>
            </w: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both"/>
            </w:pPr>
            <w:r>
              <w:t>Tüm lisans mezunları (ALES ve yabancı dil puanı aranmaz.)</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r>
              <w:t>Uluslararası Ticaret ve Finans</w:t>
            </w:r>
          </w:p>
          <w:p w:rsidR="00B737B9" w:rsidRDefault="00B737B9" w:rsidP="00A92113">
            <w:r>
              <w:t>(II.Öğretim tezsiz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center"/>
            </w:pPr>
            <w:r>
              <w:t>50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1D3E2E">
            <w:pPr>
              <w:jc w:val="center"/>
            </w:pPr>
            <w:r>
              <w:t>--</w:t>
            </w: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both"/>
            </w:pPr>
            <w:r>
              <w:t>Tüm lisans mezunları(ALES ve yabancı dil puanı aranmaz.)</w:t>
            </w:r>
          </w:p>
        </w:tc>
      </w:tr>
      <w:tr w:rsidR="00B737B9" w:rsidTr="0091322E">
        <w:trPr>
          <w:cantSplit/>
        </w:trPr>
        <w:tc>
          <w:tcPr>
            <w:tcW w:w="239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r>
              <w:t>Girişimcilik ve Yenilik Yönetimi (II.Öğretim tezsiz yüksek lisans)</w:t>
            </w:r>
          </w:p>
        </w:tc>
        <w:tc>
          <w:tcPr>
            <w:tcW w:w="72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center"/>
            </w:pPr>
            <w:r>
              <w:t>30</w:t>
            </w:r>
          </w:p>
        </w:tc>
        <w:tc>
          <w:tcPr>
            <w:tcW w:w="625" w:type="dxa"/>
            <w:tcBorders>
              <w:top w:val="single" w:sz="6" w:space="0" w:color="auto"/>
              <w:left w:val="single" w:sz="6" w:space="0" w:color="auto"/>
              <w:bottom w:val="single" w:sz="6" w:space="0" w:color="auto"/>
              <w:right w:val="single" w:sz="6" w:space="0" w:color="auto"/>
            </w:tcBorders>
          </w:tcPr>
          <w:p w:rsidR="00B737B9" w:rsidRDefault="00B737B9" w:rsidP="001D3E2E">
            <w:pPr>
              <w:jc w:val="center"/>
            </w:pPr>
            <w:r>
              <w:t>--</w:t>
            </w:r>
          </w:p>
        </w:tc>
        <w:tc>
          <w:tcPr>
            <w:tcW w:w="6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B737B9" w:rsidRDefault="00B737B9" w:rsidP="00A92113">
            <w:pPr>
              <w:jc w:val="center"/>
            </w:pPr>
            <w:r>
              <w:t>--</w:t>
            </w:r>
          </w:p>
        </w:tc>
        <w:tc>
          <w:tcPr>
            <w:tcW w:w="621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B737B9" w:rsidRDefault="00B737B9" w:rsidP="00A92113">
            <w:pPr>
              <w:jc w:val="both"/>
            </w:pPr>
            <w:r>
              <w:t>Tüm lisans mezunları(ALES ve yabancı dil puanı aranmaz.)</w:t>
            </w:r>
          </w:p>
        </w:tc>
      </w:tr>
    </w:tbl>
    <w:p w:rsidR="006F6565" w:rsidRDefault="006F6565" w:rsidP="006F6565">
      <w:pPr>
        <w:jc w:val="both"/>
      </w:pPr>
    </w:p>
    <w:p w:rsidR="00CB7ADE" w:rsidRDefault="00CB7ADE" w:rsidP="006F6565">
      <w:pPr>
        <w:jc w:val="both"/>
      </w:pPr>
    </w:p>
    <w:p w:rsidR="002B786E" w:rsidRDefault="002B786E" w:rsidP="006F6565">
      <w:pPr>
        <w:jc w:val="both"/>
      </w:pPr>
    </w:p>
    <w:p w:rsidR="00CB7ADE" w:rsidRDefault="00CB7ADE" w:rsidP="006F6565">
      <w:pPr>
        <w:jc w:val="both"/>
      </w:pPr>
    </w:p>
    <w:tbl>
      <w:tblPr>
        <w:tblW w:w="1057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59"/>
        <w:gridCol w:w="720"/>
        <w:gridCol w:w="673"/>
        <w:gridCol w:w="674"/>
        <w:gridCol w:w="6347"/>
      </w:tblGrid>
      <w:tr w:rsidR="00360ADB" w:rsidTr="00360ADB">
        <w:trPr>
          <w:cantSplit/>
          <w:trHeight w:val="230"/>
        </w:trPr>
        <w:tc>
          <w:tcPr>
            <w:tcW w:w="2159" w:type="dxa"/>
            <w:vMerge w:val="restart"/>
            <w:tcBorders>
              <w:top w:val="single" w:sz="6" w:space="0" w:color="auto"/>
              <w:left w:val="single" w:sz="6" w:space="0" w:color="auto"/>
              <w:bottom w:val="single" w:sz="6" w:space="0" w:color="auto"/>
              <w:right w:val="single" w:sz="6" w:space="0" w:color="auto"/>
            </w:tcBorders>
            <w:hideMark/>
          </w:tcPr>
          <w:p w:rsidR="00360ADB" w:rsidRDefault="00360ADB" w:rsidP="00A92113">
            <w:pPr>
              <w:jc w:val="center"/>
            </w:pPr>
            <w:r>
              <w:rPr>
                <w:b/>
              </w:rPr>
              <w:t xml:space="preserve">ANABİLİM DALI </w:t>
            </w:r>
          </w:p>
        </w:tc>
        <w:tc>
          <w:tcPr>
            <w:tcW w:w="2067" w:type="dxa"/>
            <w:gridSpan w:val="3"/>
            <w:tcBorders>
              <w:top w:val="single" w:sz="6" w:space="0" w:color="auto"/>
              <w:left w:val="single" w:sz="6" w:space="0" w:color="auto"/>
              <w:bottom w:val="single" w:sz="6" w:space="0" w:color="auto"/>
              <w:right w:val="single" w:sz="6" w:space="0" w:color="auto"/>
            </w:tcBorders>
          </w:tcPr>
          <w:p w:rsidR="00360ADB" w:rsidRDefault="00360ADB" w:rsidP="00A92113">
            <w:pPr>
              <w:pStyle w:val="Balk1"/>
              <w:rPr>
                <w:b/>
                <w:sz w:val="22"/>
                <w:szCs w:val="22"/>
              </w:rPr>
            </w:pPr>
          </w:p>
        </w:tc>
        <w:tc>
          <w:tcPr>
            <w:tcW w:w="6347" w:type="dxa"/>
            <w:tcBorders>
              <w:top w:val="single" w:sz="6" w:space="0" w:color="auto"/>
              <w:left w:val="single" w:sz="6" w:space="0" w:color="auto"/>
              <w:bottom w:val="single" w:sz="6" w:space="0" w:color="auto"/>
              <w:right w:val="single" w:sz="6" w:space="0" w:color="auto"/>
            </w:tcBorders>
            <w:hideMark/>
          </w:tcPr>
          <w:p w:rsidR="00360ADB" w:rsidRDefault="00360ADB" w:rsidP="00A92113">
            <w:pPr>
              <w:pStyle w:val="Balk1"/>
              <w:rPr>
                <w:b/>
                <w:sz w:val="22"/>
                <w:szCs w:val="22"/>
              </w:rPr>
            </w:pPr>
            <w:r>
              <w:rPr>
                <w:b/>
                <w:sz w:val="22"/>
                <w:szCs w:val="22"/>
              </w:rPr>
              <w:t>BAŞVURUDA ARANACAK ŞARTLAR</w:t>
            </w:r>
          </w:p>
        </w:tc>
      </w:tr>
      <w:tr w:rsidR="00360ADB" w:rsidTr="00360ADB">
        <w:trPr>
          <w:cantSplit/>
          <w:trHeight w:val="393"/>
        </w:trPr>
        <w:tc>
          <w:tcPr>
            <w:tcW w:w="2159" w:type="dxa"/>
            <w:vMerge/>
            <w:tcBorders>
              <w:top w:val="single" w:sz="6" w:space="0" w:color="auto"/>
              <w:left w:val="single" w:sz="6" w:space="0" w:color="auto"/>
              <w:bottom w:val="single" w:sz="6" w:space="0" w:color="auto"/>
              <w:right w:val="single" w:sz="6" w:space="0" w:color="auto"/>
            </w:tcBorders>
            <w:vAlign w:val="center"/>
            <w:hideMark/>
          </w:tcPr>
          <w:p w:rsidR="00360ADB" w:rsidRDefault="00360ADB" w:rsidP="00A92113"/>
        </w:tc>
        <w:tc>
          <w:tcPr>
            <w:tcW w:w="720" w:type="dxa"/>
            <w:tcBorders>
              <w:top w:val="single" w:sz="6" w:space="0" w:color="auto"/>
              <w:left w:val="single" w:sz="6" w:space="0" w:color="auto"/>
              <w:bottom w:val="single" w:sz="6" w:space="0" w:color="auto"/>
              <w:right w:val="single" w:sz="6" w:space="0" w:color="auto"/>
            </w:tcBorders>
            <w:hideMark/>
          </w:tcPr>
          <w:p w:rsidR="00360ADB" w:rsidRDefault="00360ADB" w:rsidP="00A92113">
            <w:pPr>
              <w:rPr>
                <w:b/>
              </w:rPr>
            </w:pPr>
            <w:r>
              <w:rPr>
                <w:b/>
              </w:rPr>
              <w:t>SNV</w:t>
            </w:r>
          </w:p>
        </w:tc>
        <w:tc>
          <w:tcPr>
            <w:tcW w:w="673" w:type="dxa"/>
            <w:tcBorders>
              <w:top w:val="single" w:sz="6" w:space="0" w:color="auto"/>
              <w:left w:val="single" w:sz="6" w:space="0" w:color="auto"/>
              <w:bottom w:val="single" w:sz="6" w:space="0" w:color="auto"/>
              <w:right w:val="single" w:sz="6" w:space="0" w:color="auto"/>
            </w:tcBorders>
          </w:tcPr>
          <w:p w:rsidR="00360ADB" w:rsidRDefault="00360ADB" w:rsidP="000F39A1">
            <w:pPr>
              <w:jc w:val="center"/>
            </w:pPr>
            <w:r>
              <w:rPr>
                <w:b/>
              </w:rPr>
              <w:t>YG</w:t>
            </w:r>
          </w:p>
        </w:tc>
        <w:tc>
          <w:tcPr>
            <w:tcW w:w="674" w:type="dxa"/>
            <w:tcBorders>
              <w:top w:val="single" w:sz="6" w:space="0" w:color="auto"/>
              <w:left w:val="single" w:sz="6" w:space="0" w:color="auto"/>
              <w:bottom w:val="single" w:sz="6" w:space="0" w:color="auto"/>
              <w:right w:val="single" w:sz="6" w:space="0" w:color="auto"/>
            </w:tcBorders>
          </w:tcPr>
          <w:p w:rsidR="00360ADB" w:rsidRPr="00360ADB" w:rsidRDefault="00360ADB" w:rsidP="00A92113">
            <w:pPr>
              <w:jc w:val="center"/>
              <w:rPr>
                <w:b/>
              </w:rPr>
            </w:pPr>
            <w:r w:rsidRPr="00360ADB">
              <w:rPr>
                <w:b/>
              </w:rPr>
              <w:t>ÖÖ</w:t>
            </w:r>
          </w:p>
        </w:tc>
        <w:tc>
          <w:tcPr>
            <w:tcW w:w="6347" w:type="dxa"/>
            <w:tcBorders>
              <w:top w:val="single" w:sz="6" w:space="0" w:color="auto"/>
              <w:left w:val="single" w:sz="6" w:space="0" w:color="auto"/>
              <w:bottom w:val="single" w:sz="6" w:space="0" w:color="auto"/>
              <w:right w:val="single" w:sz="6" w:space="0" w:color="auto"/>
            </w:tcBorders>
          </w:tcPr>
          <w:p w:rsidR="00360ADB" w:rsidRDefault="00360ADB" w:rsidP="00A92113">
            <w:pPr>
              <w:pStyle w:val="Balk1"/>
              <w:rPr>
                <w:b/>
                <w:sz w:val="22"/>
                <w:szCs w:val="22"/>
              </w:rPr>
            </w:pPr>
          </w:p>
        </w:tc>
      </w:tr>
      <w:tr w:rsidR="00360ADB" w:rsidTr="00360ADB">
        <w:trPr>
          <w:cantSplit/>
        </w:trPr>
        <w:tc>
          <w:tcPr>
            <w:tcW w:w="2159"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360ADB" w:rsidP="00A92113">
            <w:r>
              <w:t>İşletme Doktora</w:t>
            </w:r>
          </w:p>
        </w:tc>
        <w:tc>
          <w:tcPr>
            <w:tcW w:w="72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700039" w:rsidP="00A92113">
            <w:pPr>
              <w:jc w:val="center"/>
            </w:pPr>
            <w:r>
              <w:t>10</w:t>
            </w:r>
          </w:p>
        </w:tc>
        <w:tc>
          <w:tcPr>
            <w:tcW w:w="673" w:type="dxa"/>
            <w:tcBorders>
              <w:top w:val="single" w:sz="6" w:space="0" w:color="auto"/>
              <w:left w:val="single" w:sz="6" w:space="0" w:color="auto"/>
              <w:bottom w:val="single" w:sz="6" w:space="0" w:color="auto"/>
              <w:right w:val="single" w:sz="6" w:space="0" w:color="auto"/>
            </w:tcBorders>
          </w:tcPr>
          <w:p w:rsidR="00360ADB" w:rsidRDefault="00360ADB" w:rsidP="000F39A1">
            <w:pPr>
              <w:jc w:val="center"/>
            </w:pPr>
            <w:r>
              <w:t>1</w:t>
            </w:r>
          </w:p>
        </w:tc>
        <w:tc>
          <w:tcPr>
            <w:tcW w:w="67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360ADB" w:rsidRDefault="00A727C8" w:rsidP="00A92113">
            <w:pPr>
              <w:jc w:val="center"/>
            </w:pPr>
            <w:r>
              <w:t>2</w:t>
            </w:r>
          </w:p>
        </w:tc>
        <w:tc>
          <w:tcPr>
            <w:tcW w:w="634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13B34" w:rsidRDefault="00360ADB" w:rsidP="00313B34">
            <w:pPr>
              <w:jc w:val="both"/>
            </w:pPr>
            <w:r>
              <w:t>ALES Sayısal/ Sözel/Eşit ağırlık  puanı en az 70 olan;</w:t>
            </w:r>
            <w:r w:rsidR="00313B34">
              <w:t xml:space="preserve"> </w:t>
            </w:r>
          </w:p>
          <w:p w:rsidR="00360ADB" w:rsidRDefault="00313B34" w:rsidP="00313B34">
            <w:pPr>
              <w:jc w:val="both"/>
            </w:pPr>
            <w:r w:rsidRPr="00313B34">
              <w:t>e-YDS</w:t>
            </w:r>
            <w:r>
              <w:t>/</w:t>
            </w:r>
            <w:r w:rsidRPr="00313B34">
              <w:t>/ÜDS/KPDS  İngilizce sınavından en az 60  puan veya TOEFL IBT 72 sınav puan</w:t>
            </w:r>
            <w:r>
              <w:t xml:space="preserve">ı alan </w:t>
            </w:r>
            <w:r w:rsidR="00360ADB">
              <w:t xml:space="preserve"> tüm tezli yüksek lisans mezunları </w:t>
            </w:r>
          </w:p>
        </w:tc>
      </w:tr>
      <w:tr w:rsidR="00360ADB" w:rsidTr="00360ADB">
        <w:trPr>
          <w:cantSplit/>
        </w:trPr>
        <w:tc>
          <w:tcPr>
            <w:tcW w:w="2159"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360ADB" w:rsidP="00A92113">
            <w:r>
              <w:t>İktisat Doktora</w:t>
            </w:r>
          </w:p>
        </w:tc>
        <w:tc>
          <w:tcPr>
            <w:tcW w:w="72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60ADB" w:rsidRDefault="00360ADB" w:rsidP="00A92113">
            <w:pPr>
              <w:jc w:val="center"/>
            </w:pPr>
            <w:r>
              <w:t>10</w:t>
            </w:r>
          </w:p>
        </w:tc>
        <w:tc>
          <w:tcPr>
            <w:tcW w:w="673" w:type="dxa"/>
            <w:tcBorders>
              <w:top w:val="single" w:sz="6" w:space="0" w:color="auto"/>
              <w:left w:val="single" w:sz="6" w:space="0" w:color="auto"/>
              <w:bottom w:val="single" w:sz="6" w:space="0" w:color="auto"/>
              <w:right w:val="single" w:sz="6" w:space="0" w:color="auto"/>
            </w:tcBorders>
          </w:tcPr>
          <w:p w:rsidR="00360ADB" w:rsidRDefault="00360ADB" w:rsidP="000F39A1">
            <w:pPr>
              <w:jc w:val="center"/>
            </w:pPr>
            <w:r>
              <w:t>2</w:t>
            </w:r>
          </w:p>
        </w:tc>
        <w:tc>
          <w:tcPr>
            <w:tcW w:w="674"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360ADB" w:rsidRDefault="00360ADB" w:rsidP="00A92113">
            <w:pPr>
              <w:jc w:val="center"/>
            </w:pPr>
            <w:r>
              <w:t>2</w:t>
            </w:r>
          </w:p>
        </w:tc>
        <w:tc>
          <w:tcPr>
            <w:tcW w:w="6347"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313B34" w:rsidRDefault="00360ADB" w:rsidP="00A92113">
            <w:pPr>
              <w:jc w:val="both"/>
            </w:pPr>
            <w:r>
              <w:t xml:space="preserve">ALES Sayısal/ Sözel/Eşit ağırlık  puanı en az 70 olan; </w:t>
            </w:r>
          </w:p>
          <w:p w:rsidR="00360ADB" w:rsidRDefault="00313B34" w:rsidP="00A92113">
            <w:pPr>
              <w:jc w:val="both"/>
            </w:pPr>
            <w:r>
              <w:t xml:space="preserve"> e-YDS</w:t>
            </w:r>
            <w:r w:rsidRPr="00313B34">
              <w:t>/ÜDS/KPDS  İngilizce sınavından en az 60  puan veya TOEFL IBT 72 sınav puan</w:t>
            </w:r>
            <w:r>
              <w:t xml:space="preserve">ı alan </w:t>
            </w:r>
            <w:r w:rsidR="00360ADB">
              <w:t>tüm tezli yüksek lisans mezunları</w:t>
            </w:r>
          </w:p>
        </w:tc>
      </w:tr>
    </w:tbl>
    <w:p w:rsidR="006F6565" w:rsidRDefault="006F6565" w:rsidP="006F6565">
      <w:pPr>
        <w:pStyle w:val="Balk2"/>
        <w:spacing w:before="120"/>
        <w:ind w:right="-941"/>
        <w:rPr>
          <w:rFonts w:ascii="Times New Roman" w:hAnsi="Times New Roman" w:cs="Times New Roman"/>
          <w:b w:val="0"/>
          <w:i w:val="0"/>
          <w:sz w:val="22"/>
          <w:szCs w:val="22"/>
        </w:rPr>
      </w:pPr>
      <w:r>
        <w:rPr>
          <w:rFonts w:ascii="Times New Roman" w:hAnsi="Times New Roman" w:cs="Times New Roman"/>
          <w:i w:val="0"/>
          <w:sz w:val="22"/>
          <w:szCs w:val="22"/>
        </w:rPr>
        <w:t>SNV</w:t>
      </w:r>
      <w:r>
        <w:rPr>
          <w:rFonts w:ascii="Times New Roman" w:hAnsi="Times New Roman" w:cs="Times New Roman"/>
          <w:b w:val="0"/>
          <w:i w:val="0"/>
          <w:sz w:val="22"/>
          <w:szCs w:val="22"/>
        </w:rPr>
        <w:t>= Sınavla Alınacak Öğrenci Kontenjanı</w:t>
      </w:r>
    </w:p>
    <w:p w:rsidR="006F6565" w:rsidRDefault="006F6565" w:rsidP="006F6565">
      <w:pPr>
        <w:jc w:val="both"/>
      </w:pPr>
      <w:r>
        <w:rPr>
          <w:b/>
        </w:rPr>
        <w:t>YG =</w:t>
      </w:r>
      <w:r>
        <w:t xml:space="preserve"> GTÜ Lisansüstü Eğitim-Öğretim Yönetmeliği’ndeki şartları sağlayanlar için yatay geçiş kontenjanı </w:t>
      </w:r>
    </w:p>
    <w:p w:rsidR="003F1E08" w:rsidRPr="00D0585B" w:rsidRDefault="003F1E08" w:rsidP="003F1E08">
      <w:pPr>
        <w:pStyle w:val="Balk2"/>
        <w:spacing w:before="120"/>
        <w:ind w:right="-941"/>
        <w:rPr>
          <w:rFonts w:ascii="Times New Roman" w:hAnsi="Times New Roman" w:cs="Times New Roman"/>
          <w:b w:val="0"/>
          <w:i w:val="0"/>
          <w:sz w:val="22"/>
          <w:szCs w:val="22"/>
        </w:rPr>
      </w:pPr>
      <w:r w:rsidRPr="00D0585B">
        <w:rPr>
          <w:rFonts w:ascii="Times New Roman" w:hAnsi="Times New Roman" w:cs="Times New Roman"/>
          <w:i w:val="0"/>
          <w:sz w:val="22"/>
          <w:szCs w:val="22"/>
        </w:rPr>
        <w:t>ÖÖ</w:t>
      </w:r>
      <w:r w:rsidRPr="00D0585B">
        <w:rPr>
          <w:rFonts w:ascii="Times New Roman" w:hAnsi="Times New Roman" w:cs="Times New Roman"/>
          <w:b w:val="0"/>
          <w:i w:val="0"/>
          <w:sz w:val="22"/>
          <w:szCs w:val="22"/>
        </w:rPr>
        <w:t>=  Özel  Öğrenci Kontenjanı</w:t>
      </w:r>
    </w:p>
    <w:p w:rsidR="006F6565" w:rsidRDefault="006F6565" w:rsidP="006F6565"/>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0"/>
        <w:gridCol w:w="6950"/>
      </w:tblGrid>
      <w:tr w:rsidR="006F6565" w:rsidTr="00022533">
        <w:trPr>
          <w:trHeight w:val="309"/>
        </w:trPr>
        <w:tc>
          <w:tcPr>
            <w:tcW w:w="2950" w:type="dxa"/>
            <w:tcBorders>
              <w:top w:val="single" w:sz="4" w:space="0" w:color="auto"/>
              <w:left w:val="single" w:sz="4" w:space="0" w:color="auto"/>
              <w:bottom w:val="single" w:sz="4" w:space="0" w:color="auto"/>
              <w:right w:val="single" w:sz="4" w:space="0" w:color="auto"/>
            </w:tcBorders>
            <w:hideMark/>
          </w:tcPr>
          <w:p w:rsidR="006F6565" w:rsidRDefault="006F6565" w:rsidP="00A92113">
            <w:pPr>
              <w:jc w:val="both"/>
            </w:pPr>
            <w:r>
              <w:rPr>
                <w:b/>
              </w:rPr>
              <w:t>Başvuru Süresi</w:t>
            </w:r>
          </w:p>
        </w:tc>
        <w:tc>
          <w:tcPr>
            <w:tcW w:w="6950" w:type="dxa"/>
            <w:tcBorders>
              <w:top w:val="single" w:sz="4" w:space="0" w:color="auto"/>
              <w:left w:val="single" w:sz="4" w:space="0" w:color="auto"/>
              <w:bottom w:val="single" w:sz="4" w:space="0" w:color="auto"/>
              <w:right w:val="single" w:sz="4" w:space="0" w:color="auto"/>
            </w:tcBorders>
            <w:hideMark/>
          </w:tcPr>
          <w:p w:rsidR="006F6565" w:rsidRPr="00C06114" w:rsidRDefault="007A1F56" w:rsidP="00A92113">
            <w:pPr>
              <w:jc w:val="both"/>
            </w:pPr>
            <w:r>
              <w:t>09-23</w:t>
            </w:r>
            <w:r w:rsidR="00953FF6">
              <w:t xml:space="preserve"> </w:t>
            </w:r>
            <w:r w:rsidR="00B36BBC" w:rsidRPr="00C06114">
              <w:t>Ocak</w:t>
            </w:r>
            <w:r w:rsidR="00FD07AD" w:rsidRPr="00C06114">
              <w:t xml:space="preserve"> 201</w:t>
            </w:r>
            <w:r w:rsidR="00B36BBC" w:rsidRPr="00C06114">
              <w:t>7</w:t>
            </w:r>
          </w:p>
        </w:tc>
      </w:tr>
      <w:tr w:rsidR="006F6565" w:rsidTr="00A92113">
        <w:tc>
          <w:tcPr>
            <w:tcW w:w="2950" w:type="dxa"/>
            <w:tcBorders>
              <w:top w:val="single" w:sz="4" w:space="0" w:color="auto"/>
              <w:left w:val="single" w:sz="4" w:space="0" w:color="auto"/>
              <w:bottom w:val="single" w:sz="4" w:space="0" w:color="auto"/>
              <w:right w:val="single" w:sz="4" w:space="0" w:color="auto"/>
            </w:tcBorders>
            <w:hideMark/>
          </w:tcPr>
          <w:p w:rsidR="006F6565" w:rsidRDefault="006F6565" w:rsidP="00A92113">
            <w:pPr>
              <w:jc w:val="both"/>
            </w:pPr>
            <w:r>
              <w:t>İngilizce Yeterlik Sınavı</w:t>
            </w:r>
          </w:p>
        </w:tc>
        <w:tc>
          <w:tcPr>
            <w:tcW w:w="6950" w:type="dxa"/>
            <w:tcBorders>
              <w:top w:val="single" w:sz="4" w:space="0" w:color="auto"/>
              <w:left w:val="single" w:sz="4" w:space="0" w:color="auto"/>
              <w:bottom w:val="single" w:sz="4" w:space="0" w:color="auto"/>
              <w:right w:val="single" w:sz="4" w:space="0" w:color="auto"/>
            </w:tcBorders>
            <w:hideMark/>
          </w:tcPr>
          <w:p w:rsidR="006F6565" w:rsidRPr="00C06114" w:rsidRDefault="007A1F56" w:rsidP="001C6CEB">
            <w:pPr>
              <w:jc w:val="both"/>
            </w:pPr>
            <w:r w:rsidRPr="000D7EE3">
              <w:rPr>
                <w:color w:val="000000" w:themeColor="text1"/>
                <w:shd w:val="clear" w:color="auto" w:fill="FFFFFF" w:themeFill="background1"/>
              </w:rPr>
              <w:t>2</w:t>
            </w:r>
            <w:r w:rsidR="001C6CEB" w:rsidRPr="000D7EE3">
              <w:rPr>
                <w:color w:val="000000" w:themeColor="text1"/>
                <w:shd w:val="clear" w:color="auto" w:fill="FFFFFF" w:themeFill="background1"/>
              </w:rPr>
              <w:t>7</w:t>
            </w:r>
            <w:r w:rsidR="006A3059" w:rsidRPr="000D7EE3">
              <w:rPr>
                <w:color w:val="000000" w:themeColor="text1"/>
                <w:shd w:val="clear" w:color="auto" w:fill="FFFFFF" w:themeFill="background1"/>
              </w:rPr>
              <w:t xml:space="preserve"> Ocak</w:t>
            </w:r>
            <w:r w:rsidR="006F6565" w:rsidRPr="000D7EE3">
              <w:rPr>
                <w:color w:val="000000" w:themeColor="text1"/>
                <w:shd w:val="clear" w:color="auto" w:fill="FFFFFF" w:themeFill="background1"/>
              </w:rPr>
              <w:t xml:space="preserve">  201</w:t>
            </w:r>
            <w:r w:rsidR="006A3059" w:rsidRPr="000D7EE3">
              <w:rPr>
                <w:color w:val="000000" w:themeColor="text1"/>
                <w:shd w:val="clear" w:color="auto" w:fill="FFFFFF" w:themeFill="background1"/>
              </w:rPr>
              <w:t>7</w:t>
            </w:r>
            <w:r w:rsidR="006F6565" w:rsidRPr="000D7EE3">
              <w:rPr>
                <w:color w:val="000000" w:themeColor="text1"/>
              </w:rPr>
              <w:t xml:space="preserve"> </w:t>
            </w:r>
            <w:r w:rsidR="001C6CEB">
              <w:t>Cuma</w:t>
            </w:r>
            <w:r w:rsidR="00FD07AD" w:rsidRPr="00C06114">
              <w:t xml:space="preserve"> </w:t>
            </w:r>
            <w:r w:rsidR="000D7EE3">
              <w:t>günü (İşletme II. Öğretim T</w:t>
            </w:r>
            <w:r w:rsidR="00AA18EA" w:rsidRPr="00C06114">
              <w:t>ezli</w:t>
            </w:r>
            <w:r w:rsidR="000D7EE3">
              <w:t>, İşletme Tezli, Strateji Bilimi</w:t>
            </w:r>
            <w:r w:rsidR="006F6565" w:rsidRPr="00C06114">
              <w:t xml:space="preserve"> </w:t>
            </w:r>
            <w:r w:rsidR="000D7EE3">
              <w:t>Tezli ve  İktisat T</w:t>
            </w:r>
            <w:r w:rsidR="006F6565" w:rsidRPr="00C06114">
              <w:t>ezli yüksek lisans adayları için) saat 10.00’da</w:t>
            </w:r>
            <w:r w:rsidR="00AC4874">
              <w:t xml:space="preserve">  </w:t>
            </w:r>
          </w:p>
        </w:tc>
      </w:tr>
      <w:tr w:rsidR="006F6565" w:rsidTr="00A92113">
        <w:tc>
          <w:tcPr>
            <w:tcW w:w="2950" w:type="dxa"/>
            <w:tcBorders>
              <w:top w:val="single" w:sz="4" w:space="0" w:color="auto"/>
              <w:left w:val="single" w:sz="4" w:space="0" w:color="auto"/>
              <w:bottom w:val="single" w:sz="4" w:space="0" w:color="auto"/>
              <w:right w:val="single" w:sz="4" w:space="0" w:color="auto"/>
            </w:tcBorders>
            <w:hideMark/>
          </w:tcPr>
          <w:p w:rsidR="006F6565" w:rsidRDefault="006F6565" w:rsidP="00A92113">
            <w:pPr>
              <w:pStyle w:val="Balk7"/>
              <w:spacing w:before="0" w:after="0"/>
              <w:rPr>
                <w:sz w:val="22"/>
                <w:szCs w:val="22"/>
              </w:rPr>
            </w:pPr>
            <w:r>
              <w:rPr>
                <w:sz w:val="22"/>
                <w:szCs w:val="22"/>
              </w:rPr>
              <w:t>Mülakat Sınav Tarihi</w:t>
            </w:r>
          </w:p>
        </w:tc>
        <w:tc>
          <w:tcPr>
            <w:tcW w:w="6950" w:type="dxa"/>
            <w:tcBorders>
              <w:top w:val="single" w:sz="4" w:space="0" w:color="auto"/>
              <w:left w:val="single" w:sz="4" w:space="0" w:color="auto"/>
              <w:bottom w:val="single" w:sz="4" w:space="0" w:color="auto"/>
              <w:right w:val="single" w:sz="4" w:space="0" w:color="auto"/>
            </w:tcBorders>
            <w:hideMark/>
          </w:tcPr>
          <w:p w:rsidR="006F6565" w:rsidRPr="00C06114" w:rsidRDefault="00D04CE1" w:rsidP="00D04CE1">
            <w:pPr>
              <w:jc w:val="both"/>
            </w:pPr>
            <w:r w:rsidRPr="00C06114">
              <w:t>30</w:t>
            </w:r>
            <w:r w:rsidR="00AC6F7F" w:rsidRPr="00C06114">
              <w:t xml:space="preserve"> </w:t>
            </w:r>
            <w:r w:rsidRPr="00C06114">
              <w:t>Ocak</w:t>
            </w:r>
            <w:r w:rsidR="00AC6F7F" w:rsidRPr="00C06114">
              <w:t xml:space="preserve">  2017</w:t>
            </w:r>
            <w:r w:rsidR="003F1E08" w:rsidRPr="00C06114">
              <w:t xml:space="preserve"> </w:t>
            </w:r>
            <w:r w:rsidRPr="00C06114">
              <w:t>Pazartesi</w:t>
            </w:r>
            <w:r w:rsidR="003F1E08" w:rsidRPr="00C06114">
              <w:t xml:space="preserve"> günü </w:t>
            </w:r>
            <w:r w:rsidR="00B45D01" w:rsidRPr="00C06114">
              <w:t xml:space="preserve">(İşletme doktora adayları için) saat 10.00’da </w:t>
            </w:r>
          </w:p>
        </w:tc>
      </w:tr>
      <w:tr w:rsidR="00D56BDF" w:rsidTr="00A92113">
        <w:tc>
          <w:tcPr>
            <w:tcW w:w="2950" w:type="dxa"/>
            <w:tcBorders>
              <w:top w:val="single" w:sz="4" w:space="0" w:color="auto"/>
              <w:left w:val="single" w:sz="4" w:space="0" w:color="auto"/>
              <w:bottom w:val="single" w:sz="4" w:space="0" w:color="auto"/>
              <w:right w:val="single" w:sz="4" w:space="0" w:color="auto"/>
            </w:tcBorders>
          </w:tcPr>
          <w:p w:rsidR="00D56BDF" w:rsidRPr="003F1E08" w:rsidRDefault="00D56BDF" w:rsidP="00AB1446">
            <w:r w:rsidRPr="003F1E08">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AB1446">
            <w:r w:rsidRPr="00C06114">
              <w:t>30 Ocak  2017 Pazartesi günü (İktisat doktora  adayları için ) saat 10.00’da</w:t>
            </w:r>
          </w:p>
        </w:tc>
      </w:tr>
      <w:tr w:rsidR="00D56BDF" w:rsidTr="00A92113">
        <w:tc>
          <w:tcPr>
            <w:tcW w:w="2950" w:type="dxa"/>
            <w:tcBorders>
              <w:top w:val="single" w:sz="4" w:space="0" w:color="auto"/>
              <w:left w:val="single" w:sz="4" w:space="0" w:color="auto"/>
              <w:bottom w:val="single" w:sz="4" w:space="0" w:color="auto"/>
              <w:right w:val="single" w:sz="4" w:space="0" w:color="auto"/>
            </w:tcBorders>
          </w:tcPr>
          <w:p w:rsidR="00D56BDF" w:rsidRPr="003F1E08" w:rsidRDefault="00D56BDF" w:rsidP="006609C7">
            <w:r w:rsidRPr="003F1E08">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6609C7">
            <w:r w:rsidRPr="000D7EE3">
              <w:rPr>
                <w:shd w:val="clear" w:color="auto" w:fill="FFFFFF" w:themeFill="background1"/>
              </w:rPr>
              <w:t>31 Ocak 2017</w:t>
            </w:r>
            <w:r w:rsidRPr="00C06114">
              <w:t xml:space="preserve"> </w:t>
            </w:r>
            <w:r>
              <w:t>Salı</w:t>
            </w:r>
            <w:r w:rsidRPr="00C06114">
              <w:t xml:space="preserve"> günü (</w:t>
            </w:r>
            <w:r>
              <w:t>Strateji Bilimi yüksek lisans</w:t>
            </w:r>
            <w:r w:rsidRPr="00C06114">
              <w:t xml:space="preserve">  adayları için ) saat 10.00’da</w:t>
            </w:r>
          </w:p>
        </w:tc>
      </w:tr>
      <w:tr w:rsidR="00D56BDF" w:rsidTr="00A92113">
        <w:tc>
          <w:tcPr>
            <w:tcW w:w="2950" w:type="dxa"/>
            <w:tcBorders>
              <w:top w:val="single" w:sz="4" w:space="0" w:color="auto"/>
              <w:left w:val="single" w:sz="4" w:space="0" w:color="auto"/>
              <w:bottom w:val="single" w:sz="4" w:space="0" w:color="auto"/>
              <w:right w:val="single" w:sz="4" w:space="0" w:color="auto"/>
            </w:tcBorders>
          </w:tcPr>
          <w:p w:rsidR="00D56BDF" w:rsidRPr="003F1E08" w:rsidRDefault="00D56BDF" w:rsidP="00AA18EA">
            <w:r w:rsidRPr="003F1E08">
              <w:lastRenderedPageBreak/>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1C6CEB">
            <w:pPr>
              <w:jc w:val="both"/>
            </w:pPr>
            <w:r w:rsidRPr="000D7EE3">
              <w:rPr>
                <w:shd w:val="clear" w:color="auto" w:fill="FFFFFF" w:themeFill="background1"/>
              </w:rPr>
              <w:t>31 Ocak 2017</w:t>
            </w:r>
            <w:r w:rsidRPr="00C06114">
              <w:t xml:space="preserve"> </w:t>
            </w:r>
            <w:r>
              <w:t>Salı</w:t>
            </w:r>
            <w:r w:rsidRPr="00C06114">
              <w:t xml:space="preserve"> günü (İşletme II.Öğretim  tezsiz yüksek lisans adayları) saat 10.00’da</w:t>
            </w:r>
            <w:r>
              <w:t xml:space="preserve"> </w:t>
            </w:r>
          </w:p>
        </w:tc>
      </w:tr>
      <w:tr w:rsidR="00D56BDF" w:rsidTr="00B45D01">
        <w:tc>
          <w:tcPr>
            <w:tcW w:w="2950" w:type="dxa"/>
            <w:tcBorders>
              <w:top w:val="single" w:sz="4" w:space="0" w:color="auto"/>
              <w:left w:val="single" w:sz="4" w:space="0" w:color="auto"/>
              <w:bottom w:val="single" w:sz="4" w:space="0" w:color="auto"/>
              <w:right w:val="single" w:sz="4" w:space="0" w:color="auto"/>
            </w:tcBorders>
          </w:tcPr>
          <w:p w:rsidR="00D56BDF" w:rsidRDefault="00D56BDF" w:rsidP="00581B60">
            <w:pPr>
              <w:pStyle w:val="Balk7"/>
              <w:spacing w:before="0" w:after="0"/>
              <w:rPr>
                <w:sz w:val="22"/>
                <w:szCs w:val="22"/>
              </w:rPr>
            </w:pPr>
            <w:r>
              <w:rPr>
                <w:sz w:val="22"/>
                <w:szCs w:val="22"/>
              </w:rPr>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1C6CEB">
            <w:pPr>
              <w:jc w:val="both"/>
            </w:pPr>
            <w:r w:rsidRPr="000D7EE3">
              <w:rPr>
                <w:shd w:val="clear" w:color="auto" w:fill="FFFFFF" w:themeFill="background1"/>
              </w:rPr>
              <w:t>31 Ocak 2017</w:t>
            </w:r>
            <w:r w:rsidRPr="00C06114">
              <w:t xml:space="preserve"> </w:t>
            </w:r>
            <w:r>
              <w:t>Salı</w:t>
            </w:r>
            <w:r w:rsidRPr="00C06114">
              <w:t xml:space="preserve"> günü (İşletme II.Öğretim  tezli yüksek lisans adayları) saat 14.00’de</w:t>
            </w:r>
            <w:r>
              <w:t xml:space="preserve"> </w:t>
            </w:r>
          </w:p>
        </w:tc>
      </w:tr>
      <w:tr w:rsidR="00DB7778" w:rsidTr="00B45D01">
        <w:tc>
          <w:tcPr>
            <w:tcW w:w="2950" w:type="dxa"/>
            <w:tcBorders>
              <w:top w:val="single" w:sz="4" w:space="0" w:color="auto"/>
              <w:left w:val="single" w:sz="4" w:space="0" w:color="auto"/>
              <w:bottom w:val="single" w:sz="4" w:space="0" w:color="auto"/>
              <w:right w:val="single" w:sz="4" w:space="0" w:color="auto"/>
            </w:tcBorders>
          </w:tcPr>
          <w:p w:rsidR="00DB7778" w:rsidRPr="00B427E3" w:rsidRDefault="00DB7778" w:rsidP="00A50231">
            <w:r w:rsidRPr="00B427E3">
              <w:t>Mülakat Sınav Tarihi</w:t>
            </w:r>
          </w:p>
        </w:tc>
        <w:tc>
          <w:tcPr>
            <w:tcW w:w="6950" w:type="dxa"/>
            <w:tcBorders>
              <w:top w:val="single" w:sz="4" w:space="0" w:color="auto"/>
              <w:left w:val="single" w:sz="4" w:space="0" w:color="auto"/>
              <w:bottom w:val="single" w:sz="4" w:space="0" w:color="auto"/>
              <w:right w:val="single" w:sz="4" w:space="0" w:color="auto"/>
            </w:tcBorders>
          </w:tcPr>
          <w:p w:rsidR="00DB7778" w:rsidRPr="00B427E3" w:rsidRDefault="00DB7778" w:rsidP="00DB7778">
            <w:r w:rsidRPr="00C06114">
              <w:t>01 Şubat 2017 Çarşamba günü (</w:t>
            </w:r>
            <w:r>
              <w:t>İşletme</w:t>
            </w:r>
            <w:r w:rsidRPr="00C06114">
              <w:t xml:space="preserve"> tezli yüksek lisans adayları) saat 10.00’da</w:t>
            </w:r>
          </w:p>
        </w:tc>
      </w:tr>
      <w:tr w:rsidR="00D56BDF" w:rsidTr="00B45D01">
        <w:tc>
          <w:tcPr>
            <w:tcW w:w="2950" w:type="dxa"/>
            <w:tcBorders>
              <w:top w:val="single" w:sz="4" w:space="0" w:color="auto"/>
              <w:left w:val="single" w:sz="4" w:space="0" w:color="auto"/>
              <w:bottom w:val="single" w:sz="4" w:space="0" w:color="auto"/>
              <w:right w:val="single" w:sz="4" w:space="0" w:color="auto"/>
            </w:tcBorders>
          </w:tcPr>
          <w:p w:rsidR="00D56BDF" w:rsidRPr="001C079A" w:rsidRDefault="00D56BDF" w:rsidP="00AA18EA">
            <w:pPr>
              <w:pStyle w:val="Balk7"/>
              <w:spacing w:before="0" w:after="0"/>
              <w:rPr>
                <w:sz w:val="22"/>
                <w:szCs w:val="22"/>
              </w:rPr>
            </w:pPr>
            <w:r w:rsidRPr="001C079A">
              <w:rPr>
                <w:sz w:val="22"/>
                <w:szCs w:val="22"/>
              </w:rPr>
              <w:t>Mülakat Sınav Tarihi</w:t>
            </w:r>
          </w:p>
          <w:p w:rsidR="00D56BDF" w:rsidRPr="001C079A" w:rsidRDefault="00D56BDF" w:rsidP="00AA18EA"/>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EE221C">
            <w:pPr>
              <w:jc w:val="both"/>
            </w:pPr>
            <w:r w:rsidRPr="00C06114">
              <w:t>01 Şubat 2017 Çarşamba günü (İktisat  tezli yüksek lisans adayları) saat 10.00’da</w:t>
            </w:r>
          </w:p>
        </w:tc>
      </w:tr>
      <w:tr w:rsidR="00D56BDF" w:rsidTr="00B45D01">
        <w:tc>
          <w:tcPr>
            <w:tcW w:w="2950" w:type="dxa"/>
            <w:tcBorders>
              <w:top w:val="single" w:sz="4" w:space="0" w:color="auto"/>
              <w:left w:val="single" w:sz="4" w:space="0" w:color="auto"/>
              <w:bottom w:val="single" w:sz="4" w:space="0" w:color="auto"/>
              <w:right w:val="single" w:sz="4" w:space="0" w:color="auto"/>
            </w:tcBorders>
            <w:hideMark/>
          </w:tcPr>
          <w:p w:rsidR="00D56BDF" w:rsidRDefault="00D56BDF" w:rsidP="00AA18EA">
            <w:pPr>
              <w:pStyle w:val="Balk7"/>
              <w:spacing w:before="0" w:after="0"/>
              <w:rPr>
                <w:sz w:val="22"/>
                <w:szCs w:val="22"/>
              </w:rPr>
            </w:pPr>
            <w:r>
              <w:rPr>
                <w:sz w:val="22"/>
                <w:szCs w:val="22"/>
              </w:rPr>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AA18EA">
            <w:pPr>
              <w:jc w:val="both"/>
            </w:pPr>
            <w:r w:rsidRPr="00C06114">
              <w:t xml:space="preserve">01 Şubat 2017 Çarşamba </w:t>
            </w:r>
            <w:r>
              <w:t>günü (Uluslar</w:t>
            </w:r>
            <w:r w:rsidRPr="00C06114">
              <w:t>arası Ticaret ve Finans II.Öğretim  tezsiz yüksek lisans adayları) saat 14.00’de</w:t>
            </w:r>
          </w:p>
        </w:tc>
      </w:tr>
      <w:tr w:rsidR="00D56BDF" w:rsidTr="00A92113">
        <w:tc>
          <w:tcPr>
            <w:tcW w:w="2950" w:type="dxa"/>
            <w:tcBorders>
              <w:top w:val="single" w:sz="4" w:space="0" w:color="auto"/>
              <w:left w:val="single" w:sz="4" w:space="0" w:color="auto"/>
              <w:bottom w:val="single" w:sz="4" w:space="0" w:color="auto"/>
              <w:right w:val="single" w:sz="4" w:space="0" w:color="auto"/>
            </w:tcBorders>
            <w:hideMark/>
          </w:tcPr>
          <w:p w:rsidR="00D56BDF" w:rsidRDefault="00D56BDF" w:rsidP="00AA18EA">
            <w:pPr>
              <w:pStyle w:val="Balk7"/>
              <w:spacing w:before="0" w:after="0"/>
              <w:rPr>
                <w:sz w:val="22"/>
                <w:szCs w:val="22"/>
              </w:rPr>
            </w:pPr>
            <w:r>
              <w:rPr>
                <w:sz w:val="22"/>
                <w:szCs w:val="22"/>
              </w:rPr>
              <w:t>Mülakat Sınav Tarihi</w:t>
            </w:r>
          </w:p>
        </w:tc>
        <w:tc>
          <w:tcPr>
            <w:tcW w:w="6950" w:type="dxa"/>
            <w:tcBorders>
              <w:top w:val="single" w:sz="4" w:space="0" w:color="auto"/>
              <w:left w:val="single" w:sz="4" w:space="0" w:color="auto"/>
              <w:bottom w:val="single" w:sz="4" w:space="0" w:color="auto"/>
              <w:right w:val="single" w:sz="4" w:space="0" w:color="auto"/>
            </w:tcBorders>
          </w:tcPr>
          <w:p w:rsidR="00D56BDF" w:rsidRPr="00C06114" w:rsidRDefault="00D56BDF" w:rsidP="00953FF6">
            <w:pPr>
              <w:jc w:val="both"/>
            </w:pPr>
            <w:r>
              <w:t>01</w:t>
            </w:r>
            <w:r w:rsidRPr="00C06114">
              <w:t xml:space="preserve"> Şubat 2017 </w:t>
            </w:r>
            <w:r>
              <w:t>Çarşamba</w:t>
            </w:r>
            <w:r w:rsidRPr="00C06114">
              <w:t xml:space="preserve"> günü (Girişimcilik ve Yenilik Yönetimi II.Öğretim  tezsiz yüksek lisans adayları) saat 10.00’da</w:t>
            </w:r>
          </w:p>
        </w:tc>
      </w:tr>
      <w:tr w:rsidR="000D7EE3" w:rsidRPr="00FE33E7" w:rsidTr="000D7EE3">
        <w:tc>
          <w:tcPr>
            <w:tcW w:w="2950" w:type="dxa"/>
            <w:tcBorders>
              <w:top w:val="single" w:sz="4" w:space="0" w:color="auto"/>
              <w:left w:val="single" w:sz="4" w:space="0" w:color="auto"/>
              <w:bottom w:val="single" w:sz="4" w:space="0" w:color="auto"/>
              <w:right w:val="single" w:sz="4" w:space="0" w:color="auto"/>
            </w:tcBorders>
          </w:tcPr>
          <w:p w:rsidR="000D7EE3" w:rsidRPr="000D7EE3" w:rsidRDefault="000D7EE3" w:rsidP="000D7EE3">
            <w:pPr>
              <w:pStyle w:val="Balk7"/>
              <w:rPr>
                <w:sz w:val="22"/>
                <w:szCs w:val="22"/>
              </w:rPr>
            </w:pPr>
            <w:r w:rsidRPr="000D7EE3">
              <w:rPr>
                <w:sz w:val="22"/>
                <w:szCs w:val="22"/>
              </w:rPr>
              <w:t>Kesin Kayıt Tarihleri</w:t>
            </w:r>
          </w:p>
        </w:tc>
        <w:tc>
          <w:tcPr>
            <w:tcW w:w="6950" w:type="dxa"/>
            <w:tcBorders>
              <w:top w:val="single" w:sz="4" w:space="0" w:color="auto"/>
              <w:left w:val="single" w:sz="4" w:space="0" w:color="auto"/>
              <w:bottom w:val="single" w:sz="4" w:space="0" w:color="auto"/>
              <w:right w:val="single" w:sz="4" w:space="0" w:color="auto"/>
            </w:tcBorders>
          </w:tcPr>
          <w:p w:rsidR="000D7EE3" w:rsidRDefault="000D7EE3" w:rsidP="000D7EE3">
            <w:pPr>
              <w:jc w:val="both"/>
            </w:pPr>
          </w:p>
          <w:p w:rsidR="000D7EE3" w:rsidRPr="000D7EE3" w:rsidRDefault="000D7EE3" w:rsidP="000D7EE3">
            <w:pPr>
              <w:jc w:val="both"/>
            </w:pPr>
            <w:r w:rsidRPr="000D7EE3">
              <w:t>03-10 Şubat 2017</w:t>
            </w:r>
          </w:p>
        </w:tc>
      </w:tr>
    </w:tbl>
    <w:p w:rsidR="00E97FF9" w:rsidRDefault="00E97FF9" w:rsidP="00E97FF9">
      <w:pPr>
        <w:jc w:val="both"/>
      </w:pPr>
    </w:p>
    <w:p w:rsidR="00B40295" w:rsidRDefault="00B40295" w:rsidP="00E97FF9">
      <w:pPr>
        <w:jc w:val="both"/>
      </w:pPr>
    </w:p>
    <w:p w:rsidR="002A3938" w:rsidRPr="00B523CB" w:rsidRDefault="002A3938" w:rsidP="002A3938">
      <w:pPr>
        <w:jc w:val="both"/>
      </w:pPr>
      <w:r w:rsidRPr="00B523CB">
        <w:rPr>
          <w:b/>
        </w:rPr>
        <w:t xml:space="preserve">* </w:t>
      </w:r>
      <w:r w:rsidRPr="00B523CB">
        <w:t>ALES sınav sonuçları sınavın yapıldığı tarihten itibaren 3 yıl geçerlidir.</w:t>
      </w:r>
    </w:p>
    <w:p w:rsidR="00B40295" w:rsidRPr="00B523CB" w:rsidRDefault="00B40295" w:rsidP="002A3938">
      <w:pPr>
        <w:jc w:val="both"/>
      </w:pPr>
    </w:p>
    <w:p w:rsidR="00AC4874" w:rsidRPr="00EB609D" w:rsidRDefault="002A3938" w:rsidP="002A3938">
      <w:pPr>
        <w:jc w:val="both"/>
        <w:rPr>
          <w:spacing w:val="20"/>
        </w:rPr>
      </w:pPr>
      <w:r w:rsidRPr="00B523CB">
        <w:t xml:space="preserve">* ALES Sayısal Puanı yerine eşdeğeri GRE Quantitative (152 puan) veya GMAT Total puanı (500 puan) da kabul edilir. </w:t>
      </w:r>
      <w:r w:rsidRPr="00B523CB">
        <w:rPr>
          <w:spacing w:val="20"/>
        </w:rPr>
        <w:t>GRE/GMAT puanı 5 (beş) yıl geçerlidir.</w:t>
      </w:r>
    </w:p>
    <w:p w:rsidR="002A3938" w:rsidRPr="00B523CB" w:rsidRDefault="002A3938" w:rsidP="002A3938">
      <w:pPr>
        <w:jc w:val="both"/>
      </w:pPr>
    </w:p>
    <w:p w:rsidR="002A3938" w:rsidRDefault="002A3938" w:rsidP="002A3938">
      <w:pPr>
        <w:jc w:val="both"/>
      </w:pPr>
      <w:r w:rsidRPr="00B523CB">
        <w:rPr>
          <w:b/>
        </w:rPr>
        <w:t xml:space="preserve">* </w:t>
      </w:r>
      <w:r w:rsidRPr="00B523CB">
        <w:t>ALES puanı ve Mülakat Sınavı’nın birlikte değerlendirilmesi sonucunda başarılı olan, ancak İngilizce Yeterlik Sınavı’nda yeterli bulunmayan adaylar “GTÜ Lisansüstü Hazırlık, Eğitim-Öğretim ve Sınav Yönergesi ’ne göre Yabancı Diller Bölümü tarafından belirlenen kontenjanlar dahilinde en çok 2 (iki) yarıyıl İngilizce Hazırlık Öğrenimi ’ne tâbi tutulurlar.</w:t>
      </w:r>
    </w:p>
    <w:p w:rsidR="002A3938" w:rsidRPr="00B523CB" w:rsidRDefault="002A3938" w:rsidP="002A3938">
      <w:pPr>
        <w:jc w:val="both"/>
      </w:pPr>
    </w:p>
    <w:p w:rsidR="002A3938" w:rsidRPr="00B523CB" w:rsidRDefault="002A3938" w:rsidP="002A3938">
      <w:pPr>
        <w:jc w:val="both"/>
        <w:rPr>
          <w:rFonts w:ascii="Arial" w:hAnsi="Arial" w:cs="Arial"/>
          <w:sz w:val="20"/>
          <w:szCs w:val="20"/>
        </w:rPr>
      </w:pPr>
      <w:r w:rsidRPr="00B523CB">
        <w:t xml:space="preserve">* ÜDS/KPDS/YDS/e-YDS sınav sonuçları sınavın yapıldığı tarihten itibaren </w:t>
      </w:r>
      <w:r w:rsidR="00736D19" w:rsidRPr="00B523CB">
        <w:t>5</w:t>
      </w:r>
      <w:r w:rsidRPr="00B523CB">
        <w:t xml:space="preserve"> yıl geçerlidir.</w:t>
      </w:r>
      <w:r w:rsidRPr="00B523CB">
        <w:rPr>
          <w:rFonts w:ascii="Arial" w:hAnsi="Arial" w:cs="Arial"/>
          <w:sz w:val="20"/>
          <w:szCs w:val="20"/>
        </w:rPr>
        <w:t xml:space="preserve"> </w:t>
      </w:r>
      <w:r w:rsidRPr="00B523CB">
        <w:t>TOEFL IBT sınav sonuçları sınavın yapıldığı tarihten itibaren 2(İki) yıl geçerlidir.</w:t>
      </w:r>
    </w:p>
    <w:p w:rsidR="002A3938" w:rsidRPr="00B523CB" w:rsidRDefault="002A3938" w:rsidP="002A3938">
      <w:pPr>
        <w:jc w:val="both"/>
      </w:pPr>
    </w:p>
    <w:p w:rsidR="00E35858" w:rsidRPr="00B523CB" w:rsidRDefault="002A3938" w:rsidP="00E35858">
      <w:pPr>
        <w:jc w:val="both"/>
      </w:pPr>
      <w:r w:rsidRPr="00B523CB">
        <w:rPr>
          <w:b/>
        </w:rPr>
        <w:t xml:space="preserve">* </w:t>
      </w:r>
      <w:r w:rsidRPr="00B523CB">
        <w:t>Tezli</w:t>
      </w:r>
      <w:r w:rsidRPr="00B523CB">
        <w:rPr>
          <w:b/>
        </w:rPr>
        <w:t xml:space="preserve"> </w:t>
      </w:r>
      <w:r w:rsidRPr="00B523CB">
        <w:t xml:space="preserve">Yüksek Lisans programına başvuruda bulunan adaylardan ÜDS/KPDS/YDS/e-YDS İngilizce sınavından en az 55 puan alanlar veya TOEFL IBT 66  ile </w:t>
      </w:r>
      <w:r w:rsidR="00E35858" w:rsidRPr="00B523CB">
        <w:rPr>
          <w:color w:val="000000"/>
        </w:rPr>
        <w:t>en az son üç yılında İngilizcenin anadili olarak konuşulduğu bir ülkede İngilizce eğitim veren bölümlerden mezun ise  İngilizce Yeterlik Sınavından MUAF tutulurlar.</w:t>
      </w:r>
    </w:p>
    <w:p w:rsidR="002A3938" w:rsidRPr="00B523CB" w:rsidRDefault="002A3938" w:rsidP="002A3938">
      <w:pPr>
        <w:jc w:val="both"/>
      </w:pPr>
    </w:p>
    <w:p w:rsidR="00B23A61" w:rsidRDefault="000A3432" w:rsidP="00126A92">
      <w:pPr>
        <w:jc w:val="both"/>
        <w:rPr>
          <w:color w:val="FF0000"/>
        </w:rPr>
      </w:pPr>
      <w:r w:rsidRPr="00B523CB">
        <w:rPr>
          <w:b/>
        </w:rPr>
        <w:t xml:space="preserve">* </w:t>
      </w:r>
      <w:r w:rsidRPr="00B523CB">
        <w:t>İşletme II.Öğretim Tezli</w:t>
      </w:r>
      <w:r w:rsidRPr="00B523CB">
        <w:rPr>
          <w:b/>
        </w:rPr>
        <w:t xml:space="preserve"> </w:t>
      </w:r>
      <w:r w:rsidRPr="00B523CB">
        <w:t>Yüksek Lisans program</w:t>
      </w:r>
      <w:r w:rsidR="00927C27" w:rsidRPr="00B523CB">
        <w:t>ına başvuruda bulunan adaylar</w:t>
      </w:r>
      <w:r w:rsidRPr="00B523CB">
        <w:t xml:space="preserve"> ÜDS/KPDS/YDS/e-YDS İngilizce sınavından en az 55 puan almaları veya TOEFL IBT 66  ile </w:t>
      </w:r>
      <w:r w:rsidR="00927C27" w:rsidRPr="00B523CB">
        <w:rPr>
          <w:color w:val="000000"/>
        </w:rPr>
        <w:t>en az son üç yılında İngilizcenin anadili olarak konuşulduğu bir ülkede İngilizce eğitim veren bölümlerden mezun ise  İngilizce Yeterlik Sınavından MUAF tutulurlar</w:t>
      </w:r>
      <w:r w:rsidR="00927C27" w:rsidRPr="00126A92">
        <w:rPr>
          <w:color w:val="FF0000"/>
        </w:rPr>
        <w:t>.</w:t>
      </w:r>
    </w:p>
    <w:p w:rsidR="00126A92" w:rsidRPr="00C83C27" w:rsidRDefault="00126A92" w:rsidP="00126A92">
      <w:pPr>
        <w:jc w:val="both"/>
        <w:rPr>
          <w:sz w:val="24"/>
          <w:szCs w:val="24"/>
        </w:rPr>
      </w:pPr>
      <w:r w:rsidRPr="00C83C27">
        <w:rPr>
          <w:sz w:val="24"/>
          <w:szCs w:val="24"/>
        </w:rPr>
        <w:t xml:space="preserve">İngilizce Muafiyet  belgesi olmayan adaylar GTU Yabancı diller bölümünün yapmış olduğu İngilizce yeterlilik sınavından en az 60 puan aldıkları takdirde Mülakat sınav hakkı kazanırlar. </w:t>
      </w:r>
    </w:p>
    <w:p w:rsidR="000A3432" w:rsidRPr="00B523CB" w:rsidRDefault="00126A92" w:rsidP="000A3432">
      <w:pPr>
        <w:jc w:val="both"/>
      </w:pPr>
      <w:r w:rsidRPr="00C83C27">
        <w:rPr>
          <w:sz w:val="24"/>
          <w:szCs w:val="24"/>
        </w:rPr>
        <w:t>GTU Yabancı diller bölümünün yapmış olduğu İngilizce yeterlilik sınavından 60 puanın altında kalan adayların İngilizce Hazırl</w:t>
      </w:r>
      <w:r w:rsidR="00C83C27">
        <w:rPr>
          <w:sz w:val="24"/>
          <w:szCs w:val="24"/>
        </w:rPr>
        <w:t>ık Sınıfı hakkı bulunmamaktadır.</w:t>
      </w:r>
      <w:r w:rsidRPr="00C83C27">
        <w:rPr>
          <w:sz w:val="24"/>
          <w:szCs w:val="24"/>
        </w:rPr>
        <w:t xml:space="preserve"> </w:t>
      </w:r>
    </w:p>
    <w:p w:rsidR="000A3432" w:rsidRPr="00B523CB" w:rsidRDefault="000A3432" w:rsidP="002A3938">
      <w:pPr>
        <w:jc w:val="both"/>
      </w:pPr>
    </w:p>
    <w:p w:rsidR="000704A6" w:rsidRPr="00C83C27" w:rsidRDefault="002A3938" w:rsidP="000704A6">
      <w:pPr>
        <w:jc w:val="both"/>
        <w:rPr>
          <w:sz w:val="24"/>
          <w:szCs w:val="24"/>
        </w:rPr>
      </w:pPr>
      <w:r w:rsidRPr="00B523CB">
        <w:t>* Sos</w:t>
      </w:r>
      <w:r w:rsidR="00C12912" w:rsidRPr="00B523CB">
        <w:t xml:space="preserve">yal Bilimler Enstitüsü </w:t>
      </w:r>
      <w:r w:rsidRPr="00B523CB">
        <w:t>İktisat</w:t>
      </w:r>
      <w:r w:rsidR="002E7895">
        <w:t xml:space="preserve">, İşletme ve Strateji Bilimi </w:t>
      </w:r>
      <w:r w:rsidRPr="00B523CB">
        <w:t xml:space="preserve"> tezli yüksek lisans adayları İngilizce Yeterlik Sınavı’ndan 40’ın altında puan almaları durumunda mülakat sınavına giremezler. </w:t>
      </w:r>
    </w:p>
    <w:p w:rsidR="002A3938" w:rsidRPr="00B523CB" w:rsidRDefault="002A3938" w:rsidP="002A3938">
      <w:pPr>
        <w:jc w:val="both"/>
        <w:rPr>
          <w:b/>
        </w:rPr>
      </w:pPr>
    </w:p>
    <w:p w:rsidR="002A3938" w:rsidRPr="00B523CB" w:rsidRDefault="002A3938" w:rsidP="002A3938">
      <w:pPr>
        <w:jc w:val="both"/>
        <w:rPr>
          <w:b/>
        </w:rPr>
      </w:pPr>
      <w:r w:rsidRPr="00B523CB">
        <w:t>** İşletme ve İktisat Doktora programlarına başvuru içi</w:t>
      </w:r>
      <w:r w:rsidR="005D0285">
        <w:t xml:space="preserve">n adayların /e-YDSYDS/ÜDS/KPDS </w:t>
      </w:r>
      <w:r w:rsidR="00595EF8">
        <w:t>İngilizce sınavından en az 60</w:t>
      </w:r>
      <w:r w:rsidRPr="00B523CB">
        <w:t xml:space="preserve"> puan almaları veya TOEFL IBT 72 sınav puanlarına sahip olmaları şartı aranır.</w:t>
      </w:r>
    </w:p>
    <w:p w:rsidR="002A3938" w:rsidRPr="00B523CB" w:rsidRDefault="002A3938" w:rsidP="002A3938">
      <w:pPr>
        <w:jc w:val="both"/>
        <w:rPr>
          <w:b/>
        </w:rPr>
      </w:pPr>
    </w:p>
    <w:p w:rsidR="00B82D16" w:rsidRPr="00B523CB" w:rsidRDefault="002A3938" w:rsidP="00B82D16">
      <w:pPr>
        <w:jc w:val="both"/>
        <w:rPr>
          <w:sz w:val="24"/>
          <w:szCs w:val="24"/>
        </w:rPr>
      </w:pPr>
      <w:r w:rsidRPr="00B523CB">
        <w:t>* Enstitü</w:t>
      </w:r>
      <w:r w:rsidR="00DA7D92" w:rsidRPr="00B523CB">
        <w:t>müzün</w:t>
      </w:r>
      <w:r w:rsidRPr="00B523CB">
        <w:t xml:space="preserve"> doktora programlarına kesin kayıt yaptırmaya hak kazanan yüksek lisans derecelerini başvurdukları doktora programlarından farklı alanda almış olan adaylarla, </w:t>
      </w:r>
      <w:r w:rsidRPr="00B523CB">
        <w:lastRenderedPageBreak/>
        <w:t>eksikliklerini gidermek veya başvurdukları programa uyumlarını sağlamak amacıyla yönetmelik gereği bilimsel hazırlık programı uygulanabilir.</w:t>
      </w:r>
      <w:r w:rsidR="00B82D16" w:rsidRPr="00B523CB">
        <w:rPr>
          <w:sz w:val="24"/>
          <w:szCs w:val="24"/>
        </w:rPr>
        <w:t xml:space="preserve"> Bilimsel hazırlık programında geçirilecek süre en çok iki (2) yarıyıldır. Süre sonunda başarılı olamayan öğrencilerin ilişiği kesilir.( YÖK yönetmeliği)</w:t>
      </w:r>
    </w:p>
    <w:p w:rsidR="002A3938" w:rsidRPr="00B523CB" w:rsidRDefault="002A3938" w:rsidP="002A3938">
      <w:pPr>
        <w:jc w:val="both"/>
      </w:pPr>
    </w:p>
    <w:p w:rsidR="002A3938" w:rsidRPr="00B523CB" w:rsidRDefault="005D0285" w:rsidP="002A3938">
      <w:pPr>
        <w:jc w:val="both"/>
      </w:pPr>
      <w:r>
        <w:t xml:space="preserve">* Her </w:t>
      </w:r>
      <w:r w:rsidR="002A3938" w:rsidRPr="00B523CB">
        <w:t>aday; farklı Enstitülerde dahil olmak üzere toplam en fazla  2 farklı tezli lisansüstü programlarına başvuruda bulunabilir.</w:t>
      </w:r>
      <w:r>
        <w:t xml:space="preserve"> </w:t>
      </w:r>
      <w:r w:rsidR="005D6457" w:rsidRPr="00B523CB">
        <w:t>Tezsiz Yüksek Lisans Programları hariç aynı anda birden fazla lisansüstü programa kayıt yapılamaz ve devam edilemez.</w:t>
      </w:r>
      <w:r w:rsidR="005D6457" w:rsidRPr="00B523CB">
        <w:rPr>
          <w:sz w:val="24"/>
          <w:szCs w:val="24"/>
        </w:rPr>
        <w:t>( YÖK yönetmeliği)</w:t>
      </w:r>
    </w:p>
    <w:p w:rsidR="002A3938" w:rsidRPr="00B523CB" w:rsidRDefault="002A3938" w:rsidP="002A3938">
      <w:pPr>
        <w:jc w:val="both"/>
      </w:pPr>
    </w:p>
    <w:p w:rsidR="002A3938" w:rsidRPr="00B523CB" w:rsidRDefault="0038696E" w:rsidP="002A3938">
      <w:pPr>
        <w:jc w:val="both"/>
      </w:pPr>
      <w:r>
        <w:t>* Ayrıca; her aday</w:t>
      </w:r>
      <w:r w:rsidR="002A3938" w:rsidRPr="00B523CB">
        <w:t xml:space="preserve"> tezli lisansüstü programlarının haricinde Sosyal Bilimler Enstitüsü bünyesinde yer alan tezsiz yüksek lisans programlarına da en fazla 2 farklı başvuruda bulunabilir.</w:t>
      </w:r>
    </w:p>
    <w:p w:rsidR="002A3938" w:rsidRPr="00B523CB" w:rsidRDefault="002A3938" w:rsidP="002A3938">
      <w:pPr>
        <w:jc w:val="both"/>
      </w:pPr>
    </w:p>
    <w:p w:rsidR="002A3938" w:rsidRPr="00B523CB" w:rsidRDefault="002A3938" w:rsidP="002A3938">
      <w:pPr>
        <w:jc w:val="both"/>
      </w:pPr>
      <w:r w:rsidRPr="00B523CB">
        <w:t>*Mülakat sınavları Gebze Teknik Üniversitesi İşletme Fakültesi (B Blok)’da yapılacaktır.</w:t>
      </w:r>
    </w:p>
    <w:p w:rsidR="00E97FF9" w:rsidRPr="00B523CB" w:rsidRDefault="00E97FF9" w:rsidP="00E97FF9">
      <w:pPr>
        <w:jc w:val="both"/>
        <w:rPr>
          <w:color w:val="FF0000"/>
          <w:kern w:val="0"/>
        </w:rPr>
      </w:pPr>
    </w:p>
    <w:p w:rsidR="002A3938" w:rsidRPr="00B523CB" w:rsidRDefault="002A3938" w:rsidP="002A3938">
      <w:pPr>
        <w:jc w:val="both"/>
        <w:rPr>
          <w:b/>
          <w:u w:val="single"/>
        </w:rPr>
      </w:pPr>
      <w:r w:rsidRPr="00B523CB">
        <w:rPr>
          <w:b/>
          <w:u w:val="single"/>
        </w:rPr>
        <w:t>Müracaat İçin İstenen Belgeler :</w:t>
      </w:r>
    </w:p>
    <w:p w:rsidR="002A3938" w:rsidRPr="00B523CB" w:rsidRDefault="002A3938" w:rsidP="002A3938">
      <w:pPr>
        <w:jc w:val="both"/>
        <w:rPr>
          <w:b/>
          <w:u w:val="single"/>
        </w:rPr>
      </w:pPr>
    </w:p>
    <w:p w:rsidR="002A3938" w:rsidRPr="00B523CB" w:rsidRDefault="002A3938" w:rsidP="002A3938">
      <w:pPr>
        <w:jc w:val="both"/>
      </w:pPr>
      <w:r w:rsidRPr="00B523CB">
        <w:t>Gebze Teknik Üniversitesi 201</w:t>
      </w:r>
      <w:r w:rsidR="00A23A09" w:rsidRPr="00B523CB">
        <w:t>6</w:t>
      </w:r>
      <w:r w:rsidRPr="00B523CB">
        <w:t>-201</w:t>
      </w:r>
      <w:r w:rsidR="00A23A09" w:rsidRPr="00B523CB">
        <w:t>7</w:t>
      </w:r>
      <w:r w:rsidRPr="00B523CB">
        <w:t xml:space="preserve"> </w:t>
      </w:r>
      <w:r w:rsidR="00B663A6" w:rsidRPr="00B523CB">
        <w:t>Bahar</w:t>
      </w:r>
      <w:r w:rsidRPr="00B523CB">
        <w:t xml:space="preserve"> yarıyılı lisansüstü öğrenci başvuruları tamamen elektronik ortamda yapılacak olup; aşağıda belirtilen belgelerin taratılarak başvuru formuna eklenmesi gerekmektedir.</w:t>
      </w:r>
    </w:p>
    <w:p w:rsidR="002A3938" w:rsidRPr="00B523CB" w:rsidRDefault="002A3938" w:rsidP="002A3938">
      <w:pPr>
        <w:jc w:val="both"/>
      </w:pPr>
    </w:p>
    <w:p w:rsidR="00CC0F24" w:rsidRDefault="00CC0F24" w:rsidP="00CC0F24">
      <w:pPr>
        <w:jc w:val="both"/>
      </w:pPr>
      <w:r w:rsidRPr="00B523CB">
        <w:t>1-) Gireceği Programı Belirtir İnternet Başvuru Formu</w:t>
      </w:r>
    </w:p>
    <w:p w:rsidR="00CC0F24" w:rsidRDefault="00CC0F24" w:rsidP="00CC0F24">
      <w:pPr>
        <w:jc w:val="both"/>
      </w:pPr>
      <w:r>
        <w:t>2-) Ayrıntılı Özgeçmiş</w:t>
      </w:r>
    </w:p>
    <w:p w:rsidR="00CC0F24" w:rsidRDefault="00CC0F24" w:rsidP="00CC0F24">
      <w:pPr>
        <w:jc w:val="both"/>
      </w:pPr>
      <w:r>
        <w:t>3-) Bir Adet Vesikalık Fotoğraf ( Yükseköğretim Kurumları Kılık, Kıyafet Yönetmeliğine Uygun Çekilmiş)</w:t>
      </w:r>
    </w:p>
    <w:p w:rsidR="00CC0F24" w:rsidRDefault="00CC0F24" w:rsidP="00CC0F24">
      <w:pPr>
        <w:jc w:val="both"/>
      </w:pPr>
      <w:r>
        <w:t>4-) ALES/GRE/GMAT sonuç belgesi.</w:t>
      </w:r>
    </w:p>
    <w:p w:rsidR="00CC0F24" w:rsidRDefault="00CC0F24" w:rsidP="00CC0F24">
      <w:pPr>
        <w:jc w:val="both"/>
      </w:pPr>
      <w:r>
        <w:t xml:space="preserve">5-) Yüksek lisans başvurusu için lisans;  doktora başvurusu için lisans ve tezli yüksek lisansa ait not döküm belgeleri ve diploma. </w:t>
      </w:r>
    </w:p>
    <w:p w:rsidR="00CC0F24" w:rsidRDefault="00CC0F24" w:rsidP="00CC0F24">
      <w:pPr>
        <w:jc w:val="both"/>
      </w:pPr>
      <w:r>
        <w:t>*Henüz mezun olmamış ancak mezun aşamasında olan öğrenciler için not döküm belgesi. Kesin kayıtlarda mezuniyet şartı aranacaktır. Mezun olmayan adayların kesin kayıt hakkı bulunamaz.</w:t>
      </w:r>
    </w:p>
    <w:p w:rsidR="00CC0F24" w:rsidRDefault="00CC0F24" w:rsidP="00CC0F24">
      <w:pPr>
        <w:jc w:val="both"/>
      </w:pPr>
      <w:r>
        <w:t>*06.02.2013 tarihinden önce tezsiz yükseklisans programına kayıtlı olan veya mezun olan öğrenciler YÖK kararı uyarınca doktora başvurusunda bulunabileceklerdir.</w:t>
      </w:r>
    </w:p>
    <w:p w:rsidR="000D7EE3" w:rsidRDefault="00CC0F24" w:rsidP="00CC0F24">
      <w:pPr>
        <w:jc w:val="both"/>
      </w:pPr>
      <w:r>
        <w:t>6) İşletme ve İktisat Doktora programlarına başvuru için adayların /e-YDS/YDS/ÜDS/KPDS</w:t>
      </w:r>
      <w:r w:rsidR="00C83C27">
        <w:t>/</w:t>
      </w:r>
      <w:r w:rsidR="00B23A61" w:rsidRPr="00C83C27">
        <w:t xml:space="preserve">TOEFL IBT Sonuç belgesi </w:t>
      </w:r>
    </w:p>
    <w:p w:rsidR="00CC0F24" w:rsidRDefault="00CC0F24" w:rsidP="00CC0F24">
      <w:pPr>
        <w:jc w:val="both"/>
      </w:pPr>
      <w:r>
        <w:t>7-) Yabancı Üniversite Mezunları İçin YÖK Denklik Belgesi</w:t>
      </w:r>
    </w:p>
    <w:p w:rsidR="00CC0F24" w:rsidRDefault="00CC0F24" w:rsidP="00CC0F24">
      <w:pPr>
        <w:jc w:val="both"/>
      </w:pPr>
      <w:r>
        <w:t>8-) Her bir başvuru için ayrı başvuruda  bulunması gerekmektedir.</w:t>
      </w:r>
    </w:p>
    <w:p w:rsidR="00F524CB" w:rsidRDefault="00CC0F24" w:rsidP="00CC0F24">
      <w:pPr>
        <w:jc w:val="both"/>
      </w:pPr>
      <w:r>
        <w:t>9-) Tezli yüksek</w:t>
      </w:r>
      <w:r w:rsidR="00E875D7">
        <w:t xml:space="preserve"> </w:t>
      </w:r>
      <w:r>
        <w:t>lisans programına başvuracak adaylar için varsa e-YDS /YDS/ÜDS/KPDS/ TOEFL IBT sonuç belgesi. ( İşletme II.Öğretim Tezli Yüksek Lisans programına başvuruda bulunan adayların e-YDS /YDS/ÜDS/KPDS/ TOEFL IBT sonuç belgesi başvuru formunda yüklemeleri zorunludur.)</w:t>
      </w:r>
    </w:p>
    <w:p w:rsidR="00CC0F24" w:rsidRPr="002A3938" w:rsidRDefault="00CC0F24" w:rsidP="00CC0F24">
      <w:pPr>
        <w:jc w:val="both"/>
        <w:rPr>
          <w:bCs/>
          <w:i/>
          <w:iCs/>
          <w:color w:val="000000"/>
        </w:rPr>
      </w:pPr>
    </w:p>
    <w:p w:rsidR="00B40295" w:rsidRPr="00AE4029" w:rsidRDefault="00B40295" w:rsidP="00B40295">
      <w:pPr>
        <w:jc w:val="both"/>
        <w:rPr>
          <w:b/>
          <w:bCs/>
          <w:spacing w:val="20"/>
          <w:u w:val="single"/>
          <w:shd w:val="clear" w:color="auto" w:fill="FFFFFF"/>
        </w:rPr>
      </w:pPr>
      <w:r w:rsidRPr="00AE4029">
        <w:rPr>
          <w:b/>
          <w:bCs/>
          <w:spacing w:val="20"/>
          <w:u w:val="single"/>
          <w:shd w:val="clear" w:color="auto" w:fill="FFFFFF"/>
        </w:rPr>
        <w:t>ÖNEMLİ</w:t>
      </w:r>
    </w:p>
    <w:p w:rsidR="00B40295" w:rsidRPr="00AE4029" w:rsidRDefault="00B40295" w:rsidP="00B40295">
      <w:pPr>
        <w:jc w:val="both"/>
        <w:rPr>
          <w:spacing w:val="20"/>
          <w:sz w:val="6"/>
          <w:szCs w:val="6"/>
        </w:rPr>
      </w:pPr>
    </w:p>
    <w:p w:rsidR="00B40295" w:rsidRPr="00AE4029" w:rsidRDefault="00B40295" w:rsidP="00B40295">
      <w:pPr>
        <w:jc w:val="both"/>
        <w:rPr>
          <w:b/>
          <w:spacing w:val="20"/>
        </w:rPr>
      </w:pPr>
      <w:r w:rsidRPr="00AE4029">
        <w:rPr>
          <w:rFonts w:eastAsia="Calibri"/>
          <w:b/>
          <w:spacing w:val="20"/>
          <w:lang w:eastAsia="en-US"/>
        </w:rPr>
        <w:t>*Mülakatlarda başarılı olup; kayıt hakkı kazanan adayların,</w:t>
      </w:r>
      <w:r w:rsidRPr="00AE4029">
        <w:rPr>
          <w:rFonts w:eastAsia="Calibri"/>
          <w:spacing w:val="20"/>
          <w:lang w:eastAsia="en-US"/>
        </w:rPr>
        <w:t xml:space="preserve"> kesin kayıt için istenen belgelerin aslı veya onaylı örnekleri ile birlikte, kayıt tarihlerinde Öğrenci İşleri Daire Başkanlığı’na başvurması gerekmektedir. Belgelerinin aslını veya (noter veya resmi kurumlarca) onaylı suretini teslim edemeyen adaylar kesin kayıt hakkını kaybedecek olup, herhangi bir hak iddia edemeyeceklerdir.</w:t>
      </w:r>
    </w:p>
    <w:p w:rsidR="00B40295" w:rsidRPr="00AE4029" w:rsidRDefault="00B40295" w:rsidP="00B40295">
      <w:pPr>
        <w:jc w:val="both"/>
        <w:rPr>
          <w:strike/>
          <w:spacing w:val="20"/>
          <w:sz w:val="6"/>
          <w:szCs w:val="6"/>
        </w:rPr>
      </w:pPr>
    </w:p>
    <w:p w:rsidR="00B40295" w:rsidRPr="00AE4029" w:rsidRDefault="00B40295" w:rsidP="00B40295">
      <w:pPr>
        <w:jc w:val="both"/>
        <w:rPr>
          <w:spacing w:val="20"/>
        </w:rPr>
      </w:pPr>
      <w:r w:rsidRPr="00AE4029">
        <w:rPr>
          <w:b/>
          <w:spacing w:val="20"/>
        </w:rPr>
        <w:t>*</w:t>
      </w:r>
      <w:r w:rsidRPr="00AE4029">
        <w:rPr>
          <w:spacing w:val="20"/>
        </w:rPr>
        <w:t>Başvuru süresince her gün sonunda müracaatları onaylanan ve reddedilen adayların isimleri Gebze Teknik Üniversitesi Öğrenci İşleri Daire Başkanlığı web sayfasından ilan edilecektir.</w:t>
      </w:r>
    </w:p>
    <w:p w:rsidR="00B40295" w:rsidRPr="00AE4029" w:rsidRDefault="00B40295" w:rsidP="00B40295">
      <w:pPr>
        <w:jc w:val="both"/>
        <w:rPr>
          <w:spacing w:val="20"/>
          <w:sz w:val="6"/>
          <w:szCs w:val="6"/>
        </w:rPr>
      </w:pPr>
    </w:p>
    <w:p w:rsidR="007A1DFD" w:rsidRDefault="00B40295" w:rsidP="00B40295">
      <w:pPr>
        <w:jc w:val="both"/>
        <w:rPr>
          <w:spacing w:val="20"/>
        </w:rPr>
      </w:pPr>
      <w:r w:rsidRPr="00AE4029">
        <w:rPr>
          <w:spacing w:val="20"/>
        </w:rPr>
        <w:t>*Adayların; belirtilen tarih ve saatte resimli kimlikleri ile birlikte mülakat yerlerinde hazır bulunmaları gerekmektedir</w:t>
      </w:r>
      <w:r>
        <w:rPr>
          <w:spacing w:val="20"/>
        </w:rPr>
        <w:t xml:space="preserve">. </w:t>
      </w:r>
    </w:p>
    <w:p w:rsidR="00B40295" w:rsidRPr="000062E7" w:rsidRDefault="007A1DFD" w:rsidP="00B40295">
      <w:pPr>
        <w:jc w:val="both"/>
        <w:rPr>
          <w:spacing w:val="20"/>
        </w:rPr>
      </w:pPr>
      <w:r>
        <w:rPr>
          <w:spacing w:val="20"/>
        </w:rPr>
        <w:t>*</w:t>
      </w:r>
      <w:r w:rsidR="00B40295" w:rsidRPr="008F79E9">
        <w:t>Mülakat sınavları Gebze Teknik Üniversitesi İşletme Fakültesi (B Blok)’da yapılacaktır.</w:t>
      </w:r>
    </w:p>
    <w:p w:rsidR="00C211CE" w:rsidRPr="00AA78DC" w:rsidRDefault="00C211CE" w:rsidP="00C211CE">
      <w:pPr>
        <w:spacing w:before="100" w:beforeAutospacing="1" w:after="100" w:afterAutospacing="1"/>
        <w:jc w:val="both"/>
        <w:rPr>
          <w:color w:val="000000"/>
        </w:rPr>
      </w:pPr>
      <w:r w:rsidRPr="00AA78DC">
        <w:rPr>
          <w:b/>
          <w:bCs/>
          <w:color w:val="000000"/>
          <w:u w:val="single"/>
        </w:rPr>
        <w:lastRenderedPageBreak/>
        <w:t>Y</w:t>
      </w:r>
      <w:r w:rsidR="00412E11" w:rsidRPr="00AA78DC">
        <w:rPr>
          <w:b/>
          <w:bCs/>
          <w:color w:val="000000"/>
          <w:u w:val="single"/>
        </w:rPr>
        <w:t>atay</w:t>
      </w:r>
      <w:r w:rsidRPr="00AA78DC">
        <w:rPr>
          <w:b/>
          <w:bCs/>
          <w:color w:val="000000"/>
          <w:u w:val="single"/>
        </w:rPr>
        <w:t xml:space="preserve"> G</w:t>
      </w:r>
      <w:r w:rsidR="00412E11" w:rsidRPr="00AA78DC">
        <w:rPr>
          <w:b/>
          <w:bCs/>
          <w:color w:val="000000"/>
          <w:u w:val="single"/>
        </w:rPr>
        <w:t>eçiş</w:t>
      </w:r>
      <w:r w:rsidRPr="00AA78DC">
        <w:rPr>
          <w:b/>
          <w:bCs/>
          <w:color w:val="000000"/>
          <w:u w:val="single"/>
        </w:rPr>
        <w:t xml:space="preserve"> Ş</w:t>
      </w:r>
      <w:r w:rsidR="00412E11" w:rsidRPr="00AA78DC">
        <w:rPr>
          <w:b/>
          <w:bCs/>
          <w:color w:val="000000"/>
          <w:u w:val="single"/>
        </w:rPr>
        <w:t xml:space="preserve">artları </w:t>
      </w:r>
      <w:r w:rsidRPr="00AA78DC">
        <w:rPr>
          <w:b/>
          <w:bCs/>
          <w:color w:val="000000"/>
          <w:u w:val="single"/>
        </w:rPr>
        <w:t>:</w:t>
      </w:r>
    </w:p>
    <w:p w:rsidR="00C211CE" w:rsidRPr="00AA78DC" w:rsidRDefault="00C211CE" w:rsidP="00096FD8">
      <w:pPr>
        <w:spacing w:line="0" w:lineRule="atLeast"/>
        <w:jc w:val="both"/>
        <w:rPr>
          <w:color w:val="000000"/>
        </w:rPr>
      </w:pPr>
      <w:r w:rsidRPr="00AA78DC">
        <w:rPr>
          <w:b/>
          <w:bCs/>
          <w:color w:val="000000"/>
          <w:spacing w:val="20"/>
        </w:rPr>
        <w:t>1-)</w:t>
      </w:r>
      <w:r w:rsidRPr="00AA78DC">
        <w:rPr>
          <w:color w:val="000000"/>
          <w:spacing w:val="20"/>
        </w:rPr>
        <w:t>Yukarıda açıklanan başvuru şartları sağlanmalıdır.</w:t>
      </w:r>
    </w:p>
    <w:p w:rsidR="00C211CE" w:rsidRPr="00AA78DC" w:rsidRDefault="00C211CE" w:rsidP="00096FD8">
      <w:pPr>
        <w:spacing w:line="0" w:lineRule="atLeast"/>
        <w:jc w:val="both"/>
        <w:rPr>
          <w:color w:val="000000"/>
        </w:rPr>
      </w:pPr>
      <w:r w:rsidRPr="00AA78DC">
        <w:rPr>
          <w:b/>
          <w:bCs/>
          <w:color w:val="000000"/>
          <w:spacing w:val="20"/>
        </w:rPr>
        <w:t>2-)</w:t>
      </w:r>
      <w:r w:rsidRPr="00AA78DC">
        <w:rPr>
          <w:color w:val="000000"/>
          <w:spacing w:val="20"/>
        </w:rPr>
        <w:t>Bulunduğu yüksek lisans programında en az bir yarıyılı tamamlamış olması, başarısız dersin olmaması, AGNO’sı en az 3.00 olması</w:t>
      </w:r>
    </w:p>
    <w:p w:rsidR="00C211CE" w:rsidRPr="00AA78DC" w:rsidRDefault="00C211CE" w:rsidP="00096FD8">
      <w:pPr>
        <w:spacing w:line="0" w:lineRule="atLeast"/>
        <w:jc w:val="both"/>
        <w:rPr>
          <w:color w:val="000000"/>
        </w:rPr>
      </w:pPr>
      <w:r w:rsidRPr="00AA78DC">
        <w:rPr>
          <w:b/>
          <w:bCs/>
          <w:color w:val="000000"/>
          <w:spacing w:val="20"/>
        </w:rPr>
        <w:t>3-)</w:t>
      </w:r>
      <w:r w:rsidRPr="00AA78DC">
        <w:rPr>
          <w:color w:val="000000"/>
          <w:spacing w:val="20"/>
        </w:rPr>
        <w:t>Bulunduğu doktora programında en az bir yarıyılı tamamlamış olması, başarısız dersin olmaması ve AGNO’sı en az 3.25 olması</w:t>
      </w:r>
    </w:p>
    <w:p w:rsidR="00C211CE" w:rsidRPr="00AA78DC" w:rsidRDefault="00C211CE" w:rsidP="00096FD8">
      <w:pPr>
        <w:spacing w:line="0" w:lineRule="atLeast"/>
        <w:jc w:val="both"/>
        <w:rPr>
          <w:color w:val="000000"/>
        </w:rPr>
      </w:pPr>
      <w:r w:rsidRPr="00AA78DC">
        <w:rPr>
          <w:b/>
          <w:bCs/>
          <w:color w:val="000000"/>
          <w:spacing w:val="20"/>
        </w:rPr>
        <w:t>4-)</w:t>
      </w:r>
      <w:r w:rsidRPr="00AA78DC">
        <w:rPr>
          <w:color w:val="000000"/>
          <w:spacing w:val="20"/>
        </w:rPr>
        <w:t>Disiplin cezası almamış olmalıdır.</w:t>
      </w:r>
    </w:p>
    <w:p w:rsidR="00C211CE" w:rsidRPr="00AA78DC" w:rsidRDefault="00C211CE" w:rsidP="00096FD8">
      <w:pPr>
        <w:spacing w:line="0" w:lineRule="atLeast"/>
        <w:jc w:val="both"/>
        <w:rPr>
          <w:color w:val="000000"/>
        </w:rPr>
      </w:pPr>
      <w:r w:rsidRPr="00AA78DC">
        <w:rPr>
          <w:b/>
          <w:bCs/>
          <w:color w:val="000000"/>
          <w:spacing w:val="20"/>
        </w:rPr>
        <w:t>5-)</w:t>
      </w:r>
      <w:r w:rsidRPr="00AA78DC">
        <w:rPr>
          <w:color w:val="000000"/>
          <w:spacing w:val="20"/>
        </w:rPr>
        <w:t xml:space="preserve"> Tezli ve Tezsiz yüksek lisans programları arasında yatay geçiş yapılamaz.</w:t>
      </w:r>
    </w:p>
    <w:p w:rsidR="00C211CE" w:rsidRPr="00AA78DC" w:rsidRDefault="00C211CE" w:rsidP="00096FD8">
      <w:pPr>
        <w:spacing w:line="0" w:lineRule="atLeast"/>
        <w:jc w:val="both"/>
        <w:rPr>
          <w:color w:val="000000"/>
        </w:rPr>
      </w:pPr>
      <w:r w:rsidRPr="00AA78DC">
        <w:rPr>
          <w:b/>
          <w:bCs/>
          <w:color w:val="000000"/>
          <w:spacing w:val="20"/>
        </w:rPr>
        <w:t>6-)</w:t>
      </w:r>
      <w:r w:rsidRPr="00AA78DC">
        <w:rPr>
          <w:color w:val="000000"/>
          <w:spacing w:val="20"/>
        </w:rPr>
        <w:t xml:space="preserve"> Enstitümüz lisansüstü programlarına yatay geçiş için başvuracak öğrencilerin en geç</w:t>
      </w:r>
      <w:r w:rsidRPr="00AA78DC">
        <w:rPr>
          <w:color w:val="000000"/>
        </w:rPr>
        <w:t xml:space="preserve"> 23 Ocak 2017 tarihine kadar ilgili </w:t>
      </w:r>
      <w:r w:rsidR="001F75E8">
        <w:rPr>
          <w:color w:val="000000"/>
        </w:rPr>
        <w:t xml:space="preserve">Anabilim Dalı Başkanlığına </w:t>
      </w:r>
      <w:r w:rsidRPr="00AA78DC">
        <w:rPr>
          <w:color w:val="000000"/>
        </w:rPr>
        <w:t>başvuruda bulunmaları gerekir.</w:t>
      </w:r>
    </w:p>
    <w:p w:rsidR="009B19A0" w:rsidRDefault="009B19A0" w:rsidP="009B19A0">
      <w:pPr>
        <w:ind w:firstLine="708"/>
        <w:jc w:val="both"/>
        <w:rPr>
          <w:b/>
        </w:rPr>
      </w:pPr>
    </w:p>
    <w:sectPr w:rsidR="009B19A0" w:rsidSect="004258C3">
      <w:pgSz w:w="11906" w:h="16838"/>
      <w:pgMar w:top="1134" w:right="1418"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1E3"/>
    <w:multiLevelType w:val="hybridMultilevel"/>
    <w:tmpl w:val="323C6EF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4218E4"/>
    <w:multiLevelType w:val="hybridMultilevel"/>
    <w:tmpl w:val="164EEF32"/>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C32C01"/>
    <w:multiLevelType w:val="hybridMultilevel"/>
    <w:tmpl w:val="895AC9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DA6428"/>
    <w:multiLevelType w:val="hybridMultilevel"/>
    <w:tmpl w:val="E500CD58"/>
    <w:lvl w:ilvl="0" w:tplc="6C9E67B4">
      <w:start w:val="7"/>
      <w:numFmt w:val="decimal"/>
      <w:lvlText w:val=""/>
      <w:lvlJc w:val="left"/>
      <w:pPr>
        <w:tabs>
          <w:tab w:val="num" w:pos="1593"/>
        </w:tabs>
        <w:ind w:left="1593" w:hanging="885"/>
      </w:pPr>
      <w:rPr>
        <w:rFonts w:ascii="Symbol" w:hAnsi="Symbol"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nsid w:val="7D4F022D"/>
    <w:multiLevelType w:val="hybridMultilevel"/>
    <w:tmpl w:val="EC2C0DA0"/>
    <w:lvl w:ilvl="0" w:tplc="D9D41B2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B7"/>
    <w:rsid w:val="000008CE"/>
    <w:rsid w:val="00011BE0"/>
    <w:rsid w:val="00012506"/>
    <w:rsid w:val="00016C54"/>
    <w:rsid w:val="0002060B"/>
    <w:rsid w:val="00020978"/>
    <w:rsid w:val="00022533"/>
    <w:rsid w:val="000307A2"/>
    <w:rsid w:val="00035E93"/>
    <w:rsid w:val="00043845"/>
    <w:rsid w:val="000449DD"/>
    <w:rsid w:val="000515E0"/>
    <w:rsid w:val="00053A77"/>
    <w:rsid w:val="0005494A"/>
    <w:rsid w:val="00060857"/>
    <w:rsid w:val="000626B9"/>
    <w:rsid w:val="00062C13"/>
    <w:rsid w:val="00064352"/>
    <w:rsid w:val="000704A6"/>
    <w:rsid w:val="00071A45"/>
    <w:rsid w:val="00072673"/>
    <w:rsid w:val="00073048"/>
    <w:rsid w:val="000806EF"/>
    <w:rsid w:val="00082238"/>
    <w:rsid w:val="0008380A"/>
    <w:rsid w:val="00085393"/>
    <w:rsid w:val="00086D0C"/>
    <w:rsid w:val="000902E3"/>
    <w:rsid w:val="000961E6"/>
    <w:rsid w:val="00096FD8"/>
    <w:rsid w:val="00097946"/>
    <w:rsid w:val="000A074D"/>
    <w:rsid w:val="000A3432"/>
    <w:rsid w:val="000B1091"/>
    <w:rsid w:val="000B2A9A"/>
    <w:rsid w:val="000B4BD1"/>
    <w:rsid w:val="000C3E59"/>
    <w:rsid w:val="000D6916"/>
    <w:rsid w:val="000D7EE3"/>
    <w:rsid w:val="000E4871"/>
    <w:rsid w:val="000E741E"/>
    <w:rsid w:val="000F4628"/>
    <w:rsid w:val="00100255"/>
    <w:rsid w:val="00100D1E"/>
    <w:rsid w:val="00110DC2"/>
    <w:rsid w:val="00126378"/>
    <w:rsid w:val="00126A92"/>
    <w:rsid w:val="00127B0A"/>
    <w:rsid w:val="00130441"/>
    <w:rsid w:val="00136CA8"/>
    <w:rsid w:val="00136E49"/>
    <w:rsid w:val="001430ED"/>
    <w:rsid w:val="00144067"/>
    <w:rsid w:val="001447CD"/>
    <w:rsid w:val="001455EA"/>
    <w:rsid w:val="001475BE"/>
    <w:rsid w:val="00147D3B"/>
    <w:rsid w:val="0015219B"/>
    <w:rsid w:val="00152E7D"/>
    <w:rsid w:val="00154C7C"/>
    <w:rsid w:val="001557FA"/>
    <w:rsid w:val="00157D94"/>
    <w:rsid w:val="0016240C"/>
    <w:rsid w:val="00167288"/>
    <w:rsid w:val="001729B0"/>
    <w:rsid w:val="00173263"/>
    <w:rsid w:val="00177889"/>
    <w:rsid w:val="00186BBF"/>
    <w:rsid w:val="0019060A"/>
    <w:rsid w:val="0019200E"/>
    <w:rsid w:val="00194426"/>
    <w:rsid w:val="0019495F"/>
    <w:rsid w:val="001A5E02"/>
    <w:rsid w:val="001A5EF8"/>
    <w:rsid w:val="001B2176"/>
    <w:rsid w:val="001B4996"/>
    <w:rsid w:val="001B7002"/>
    <w:rsid w:val="001C0150"/>
    <w:rsid w:val="001C079A"/>
    <w:rsid w:val="001C1FBC"/>
    <w:rsid w:val="001C26DC"/>
    <w:rsid w:val="001C499F"/>
    <w:rsid w:val="001C6CEB"/>
    <w:rsid w:val="001E6D02"/>
    <w:rsid w:val="001F299E"/>
    <w:rsid w:val="001F5E82"/>
    <w:rsid w:val="001F6518"/>
    <w:rsid w:val="001F75E8"/>
    <w:rsid w:val="002025A8"/>
    <w:rsid w:val="00203578"/>
    <w:rsid w:val="00210D91"/>
    <w:rsid w:val="00212288"/>
    <w:rsid w:val="00214495"/>
    <w:rsid w:val="00214711"/>
    <w:rsid w:val="00220B2B"/>
    <w:rsid w:val="002223D5"/>
    <w:rsid w:val="00225286"/>
    <w:rsid w:val="0022534A"/>
    <w:rsid w:val="00232E3E"/>
    <w:rsid w:val="00236F2D"/>
    <w:rsid w:val="00237899"/>
    <w:rsid w:val="00237C44"/>
    <w:rsid w:val="00241139"/>
    <w:rsid w:val="0024509E"/>
    <w:rsid w:val="00273A70"/>
    <w:rsid w:val="002807B3"/>
    <w:rsid w:val="00280BFC"/>
    <w:rsid w:val="002906A1"/>
    <w:rsid w:val="00292FB8"/>
    <w:rsid w:val="00293C64"/>
    <w:rsid w:val="002A26A4"/>
    <w:rsid w:val="002A3938"/>
    <w:rsid w:val="002A5EA7"/>
    <w:rsid w:val="002A7275"/>
    <w:rsid w:val="002A7707"/>
    <w:rsid w:val="002B43D5"/>
    <w:rsid w:val="002B6716"/>
    <w:rsid w:val="002B786E"/>
    <w:rsid w:val="002C0F73"/>
    <w:rsid w:val="002C2A49"/>
    <w:rsid w:val="002C35EE"/>
    <w:rsid w:val="002C68FF"/>
    <w:rsid w:val="002C6D16"/>
    <w:rsid w:val="002E2176"/>
    <w:rsid w:val="002E5C5E"/>
    <w:rsid w:val="002E7093"/>
    <w:rsid w:val="002E7895"/>
    <w:rsid w:val="002F2509"/>
    <w:rsid w:val="002F358A"/>
    <w:rsid w:val="00302F8E"/>
    <w:rsid w:val="00307979"/>
    <w:rsid w:val="00313B34"/>
    <w:rsid w:val="00316747"/>
    <w:rsid w:val="003219CB"/>
    <w:rsid w:val="00327954"/>
    <w:rsid w:val="0033574C"/>
    <w:rsid w:val="00336302"/>
    <w:rsid w:val="00345102"/>
    <w:rsid w:val="00346353"/>
    <w:rsid w:val="00350D5F"/>
    <w:rsid w:val="0035121A"/>
    <w:rsid w:val="003534B2"/>
    <w:rsid w:val="00355F69"/>
    <w:rsid w:val="0035633C"/>
    <w:rsid w:val="00360ADB"/>
    <w:rsid w:val="00364AF8"/>
    <w:rsid w:val="003662FE"/>
    <w:rsid w:val="00371171"/>
    <w:rsid w:val="00372765"/>
    <w:rsid w:val="003755B7"/>
    <w:rsid w:val="00381C59"/>
    <w:rsid w:val="0038696E"/>
    <w:rsid w:val="0039065E"/>
    <w:rsid w:val="003916E2"/>
    <w:rsid w:val="00392C93"/>
    <w:rsid w:val="00394AEF"/>
    <w:rsid w:val="00394C35"/>
    <w:rsid w:val="0039579F"/>
    <w:rsid w:val="003C1255"/>
    <w:rsid w:val="003C19C1"/>
    <w:rsid w:val="003C3A62"/>
    <w:rsid w:val="003C6AF8"/>
    <w:rsid w:val="003E061E"/>
    <w:rsid w:val="003E3361"/>
    <w:rsid w:val="003F0625"/>
    <w:rsid w:val="003F1E08"/>
    <w:rsid w:val="003F4AA9"/>
    <w:rsid w:val="003F4DF6"/>
    <w:rsid w:val="003F5CF7"/>
    <w:rsid w:val="003F61FB"/>
    <w:rsid w:val="003F7731"/>
    <w:rsid w:val="004002D9"/>
    <w:rsid w:val="00404E0E"/>
    <w:rsid w:val="00410312"/>
    <w:rsid w:val="004125D6"/>
    <w:rsid w:val="00412E11"/>
    <w:rsid w:val="004131D3"/>
    <w:rsid w:val="0041364A"/>
    <w:rsid w:val="0041702F"/>
    <w:rsid w:val="004201CC"/>
    <w:rsid w:val="00422D8D"/>
    <w:rsid w:val="004241F8"/>
    <w:rsid w:val="00424E0C"/>
    <w:rsid w:val="00425539"/>
    <w:rsid w:val="004258C3"/>
    <w:rsid w:val="00425943"/>
    <w:rsid w:val="00427FBC"/>
    <w:rsid w:val="0043216C"/>
    <w:rsid w:val="00432AC5"/>
    <w:rsid w:val="004414B7"/>
    <w:rsid w:val="00442993"/>
    <w:rsid w:val="00442A7F"/>
    <w:rsid w:val="00453D89"/>
    <w:rsid w:val="00454DB9"/>
    <w:rsid w:val="004613FB"/>
    <w:rsid w:val="00466F6D"/>
    <w:rsid w:val="0047025F"/>
    <w:rsid w:val="00474146"/>
    <w:rsid w:val="00475447"/>
    <w:rsid w:val="004777EB"/>
    <w:rsid w:val="00480D5B"/>
    <w:rsid w:val="0048239E"/>
    <w:rsid w:val="00485680"/>
    <w:rsid w:val="00485B48"/>
    <w:rsid w:val="00493300"/>
    <w:rsid w:val="00493E1B"/>
    <w:rsid w:val="00494B80"/>
    <w:rsid w:val="00495337"/>
    <w:rsid w:val="004A6E4C"/>
    <w:rsid w:val="004A74B0"/>
    <w:rsid w:val="004B148D"/>
    <w:rsid w:val="004C229D"/>
    <w:rsid w:val="004C54B3"/>
    <w:rsid w:val="004C6072"/>
    <w:rsid w:val="004D13F3"/>
    <w:rsid w:val="004D15D4"/>
    <w:rsid w:val="004D1C10"/>
    <w:rsid w:val="004D2FB7"/>
    <w:rsid w:val="004D341D"/>
    <w:rsid w:val="004D7493"/>
    <w:rsid w:val="004E1BB0"/>
    <w:rsid w:val="004E361A"/>
    <w:rsid w:val="004E46AA"/>
    <w:rsid w:val="004E5776"/>
    <w:rsid w:val="004F1097"/>
    <w:rsid w:val="004F6A89"/>
    <w:rsid w:val="004F7916"/>
    <w:rsid w:val="005015EB"/>
    <w:rsid w:val="005021F0"/>
    <w:rsid w:val="00502C76"/>
    <w:rsid w:val="005035F4"/>
    <w:rsid w:val="00513944"/>
    <w:rsid w:val="00513989"/>
    <w:rsid w:val="00516D9F"/>
    <w:rsid w:val="005211B9"/>
    <w:rsid w:val="00524E5C"/>
    <w:rsid w:val="00541D09"/>
    <w:rsid w:val="005420BC"/>
    <w:rsid w:val="00542699"/>
    <w:rsid w:val="005427E9"/>
    <w:rsid w:val="005506B3"/>
    <w:rsid w:val="00554695"/>
    <w:rsid w:val="005565DB"/>
    <w:rsid w:val="005571EE"/>
    <w:rsid w:val="00560109"/>
    <w:rsid w:val="00560226"/>
    <w:rsid w:val="00567357"/>
    <w:rsid w:val="005709D6"/>
    <w:rsid w:val="00570BE3"/>
    <w:rsid w:val="005811E7"/>
    <w:rsid w:val="00581B60"/>
    <w:rsid w:val="00586C2F"/>
    <w:rsid w:val="00587F3E"/>
    <w:rsid w:val="00591B79"/>
    <w:rsid w:val="00595EF8"/>
    <w:rsid w:val="005961BE"/>
    <w:rsid w:val="005A0380"/>
    <w:rsid w:val="005A5351"/>
    <w:rsid w:val="005A6337"/>
    <w:rsid w:val="005A7013"/>
    <w:rsid w:val="005B7D89"/>
    <w:rsid w:val="005D0285"/>
    <w:rsid w:val="005D04FA"/>
    <w:rsid w:val="005D3F12"/>
    <w:rsid w:val="005D4AC8"/>
    <w:rsid w:val="005D6457"/>
    <w:rsid w:val="005D7E84"/>
    <w:rsid w:val="005E54B9"/>
    <w:rsid w:val="005E5BAC"/>
    <w:rsid w:val="005E771B"/>
    <w:rsid w:val="005F25C7"/>
    <w:rsid w:val="005F2FCC"/>
    <w:rsid w:val="005F61C9"/>
    <w:rsid w:val="00602E1D"/>
    <w:rsid w:val="0060382D"/>
    <w:rsid w:val="006046DB"/>
    <w:rsid w:val="00605E6C"/>
    <w:rsid w:val="00606966"/>
    <w:rsid w:val="00607CA4"/>
    <w:rsid w:val="00610CB7"/>
    <w:rsid w:val="00613CE2"/>
    <w:rsid w:val="00617203"/>
    <w:rsid w:val="006223A4"/>
    <w:rsid w:val="00623B84"/>
    <w:rsid w:val="0062461E"/>
    <w:rsid w:val="00637ACF"/>
    <w:rsid w:val="00647013"/>
    <w:rsid w:val="006576E4"/>
    <w:rsid w:val="00657BAF"/>
    <w:rsid w:val="00660C01"/>
    <w:rsid w:val="00662ABC"/>
    <w:rsid w:val="00664ECC"/>
    <w:rsid w:val="00664F9E"/>
    <w:rsid w:val="00665A14"/>
    <w:rsid w:val="00667E8A"/>
    <w:rsid w:val="00667F1E"/>
    <w:rsid w:val="00674FA4"/>
    <w:rsid w:val="00676E2F"/>
    <w:rsid w:val="00684D8E"/>
    <w:rsid w:val="006A3059"/>
    <w:rsid w:val="006A539C"/>
    <w:rsid w:val="006A79C8"/>
    <w:rsid w:val="006B36B5"/>
    <w:rsid w:val="006B4A99"/>
    <w:rsid w:val="006B6532"/>
    <w:rsid w:val="006C1777"/>
    <w:rsid w:val="006C38E4"/>
    <w:rsid w:val="006C4517"/>
    <w:rsid w:val="006C6E50"/>
    <w:rsid w:val="006D0DD1"/>
    <w:rsid w:val="006D4612"/>
    <w:rsid w:val="006E0A1A"/>
    <w:rsid w:val="006E50A0"/>
    <w:rsid w:val="006E64E3"/>
    <w:rsid w:val="006F0DEA"/>
    <w:rsid w:val="006F28F7"/>
    <w:rsid w:val="006F4232"/>
    <w:rsid w:val="006F6565"/>
    <w:rsid w:val="00700039"/>
    <w:rsid w:val="007014B9"/>
    <w:rsid w:val="00702AFA"/>
    <w:rsid w:val="0070773C"/>
    <w:rsid w:val="0071255E"/>
    <w:rsid w:val="00712ADF"/>
    <w:rsid w:val="00713C75"/>
    <w:rsid w:val="00720EF6"/>
    <w:rsid w:val="00721CAA"/>
    <w:rsid w:val="00723008"/>
    <w:rsid w:val="007245E5"/>
    <w:rsid w:val="00727F40"/>
    <w:rsid w:val="00731342"/>
    <w:rsid w:val="00736D19"/>
    <w:rsid w:val="00737C95"/>
    <w:rsid w:val="00741592"/>
    <w:rsid w:val="0075053F"/>
    <w:rsid w:val="00751008"/>
    <w:rsid w:val="00751086"/>
    <w:rsid w:val="00757403"/>
    <w:rsid w:val="007605E9"/>
    <w:rsid w:val="007613F3"/>
    <w:rsid w:val="007628CE"/>
    <w:rsid w:val="00763F6B"/>
    <w:rsid w:val="00766364"/>
    <w:rsid w:val="007737DC"/>
    <w:rsid w:val="00780443"/>
    <w:rsid w:val="00780BF2"/>
    <w:rsid w:val="00790A12"/>
    <w:rsid w:val="00792212"/>
    <w:rsid w:val="00792807"/>
    <w:rsid w:val="007A1DFD"/>
    <w:rsid w:val="007A1F56"/>
    <w:rsid w:val="007A4DD8"/>
    <w:rsid w:val="007B19B8"/>
    <w:rsid w:val="007B1BA5"/>
    <w:rsid w:val="007B39E5"/>
    <w:rsid w:val="007C13AE"/>
    <w:rsid w:val="007C1E8D"/>
    <w:rsid w:val="007D1013"/>
    <w:rsid w:val="007D12FD"/>
    <w:rsid w:val="007D6B03"/>
    <w:rsid w:val="007D794F"/>
    <w:rsid w:val="007E5148"/>
    <w:rsid w:val="007E7F45"/>
    <w:rsid w:val="007F088E"/>
    <w:rsid w:val="007F520D"/>
    <w:rsid w:val="008034D7"/>
    <w:rsid w:val="00806392"/>
    <w:rsid w:val="0080766E"/>
    <w:rsid w:val="00814C6B"/>
    <w:rsid w:val="0082061A"/>
    <w:rsid w:val="00821512"/>
    <w:rsid w:val="008239F9"/>
    <w:rsid w:val="00826A3E"/>
    <w:rsid w:val="00835F2C"/>
    <w:rsid w:val="00836A6F"/>
    <w:rsid w:val="00840A81"/>
    <w:rsid w:val="00840FE5"/>
    <w:rsid w:val="0084523D"/>
    <w:rsid w:val="008458E8"/>
    <w:rsid w:val="008471A6"/>
    <w:rsid w:val="00847680"/>
    <w:rsid w:val="0085153E"/>
    <w:rsid w:val="00851689"/>
    <w:rsid w:val="00852E95"/>
    <w:rsid w:val="00863A9C"/>
    <w:rsid w:val="0086521E"/>
    <w:rsid w:val="008725A2"/>
    <w:rsid w:val="00876D39"/>
    <w:rsid w:val="00881B5D"/>
    <w:rsid w:val="00881D43"/>
    <w:rsid w:val="008821EB"/>
    <w:rsid w:val="00882953"/>
    <w:rsid w:val="008875F8"/>
    <w:rsid w:val="008877C2"/>
    <w:rsid w:val="0089333F"/>
    <w:rsid w:val="00894580"/>
    <w:rsid w:val="008950AD"/>
    <w:rsid w:val="0089631A"/>
    <w:rsid w:val="00896687"/>
    <w:rsid w:val="008A142D"/>
    <w:rsid w:val="008A17ED"/>
    <w:rsid w:val="008A5725"/>
    <w:rsid w:val="008B1F5B"/>
    <w:rsid w:val="008B4715"/>
    <w:rsid w:val="008C16EB"/>
    <w:rsid w:val="008D5DFD"/>
    <w:rsid w:val="008D64A3"/>
    <w:rsid w:val="008E27B9"/>
    <w:rsid w:val="008E3915"/>
    <w:rsid w:val="008F37A6"/>
    <w:rsid w:val="008F38F0"/>
    <w:rsid w:val="008F79E9"/>
    <w:rsid w:val="009003F1"/>
    <w:rsid w:val="00902363"/>
    <w:rsid w:val="00903EF3"/>
    <w:rsid w:val="00906619"/>
    <w:rsid w:val="0091322E"/>
    <w:rsid w:val="009216E4"/>
    <w:rsid w:val="00923A3F"/>
    <w:rsid w:val="00926C39"/>
    <w:rsid w:val="0092707A"/>
    <w:rsid w:val="0092713C"/>
    <w:rsid w:val="00927438"/>
    <w:rsid w:val="00927C27"/>
    <w:rsid w:val="0093265E"/>
    <w:rsid w:val="009353DA"/>
    <w:rsid w:val="009409C7"/>
    <w:rsid w:val="00942A4B"/>
    <w:rsid w:val="0095271D"/>
    <w:rsid w:val="0095396D"/>
    <w:rsid w:val="00953FF6"/>
    <w:rsid w:val="00960997"/>
    <w:rsid w:val="00961BBC"/>
    <w:rsid w:val="00967100"/>
    <w:rsid w:val="009674BF"/>
    <w:rsid w:val="0097230A"/>
    <w:rsid w:val="00977E7E"/>
    <w:rsid w:val="00982FEC"/>
    <w:rsid w:val="0099292A"/>
    <w:rsid w:val="00992A99"/>
    <w:rsid w:val="00995D01"/>
    <w:rsid w:val="00996945"/>
    <w:rsid w:val="009A07E7"/>
    <w:rsid w:val="009A7A54"/>
    <w:rsid w:val="009B1299"/>
    <w:rsid w:val="009B19A0"/>
    <w:rsid w:val="009B4446"/>
    <w:rsid w:val="009B55F9"/>
    <w:rsid w:val="009C092A"/>
    <w:rsid w:val="009C3EF5"/>
    <w:rsid w:val="009C5F1F"/>
    <w:rsid w:val="009C6A9A"/>
    <w:rsid w:val="009D06D8"/>
    <w:rsid w:val="009D2A1C"/>
    <w:rsid w:val="009D3384"/>
    <w:rsid w:val="009D354A"/>
    <w:rsid w:val="009D5F86"/>
    <w:rsid w:val="009E1697"/>
    <w:rsid w:val="009E188F"/>
    <w:rsid w:val="009F3D1B"/>
    <w:rsid w:val="009F58D3"/>
    <w:rsid w:val="009F6B3A"/>
    <w:rsid w:val="00A020AB"/>
    <w:rsid w:val="00A03EB1"/>
    <w:rsid w:val="00A04D69"/>
    <w:rsid w:val="00A15AD5"/>
    <w:rsid w:val="00A15E48"/>
    <w:rsid w:val="00A169EE"/>
    <w:rsid w:val="00A22B63"/>
    <w:rsid w:val="00A23A09"/>
    <w:rsid w:val="00A25548"/>
    <w:rsid w:val="00A34FE5"/>
    <w:rsid w:val="00A417AB"/>
    <w:rsid w:val="00A52970"/>
    <w:rsid w:val="00A53EEF"/>
    <w:rsid w:val="00A60E53"/>
    <w:rsid w:val="00A66DCE"/>
    <w:rsid w:val="00A727C8"/>
    <w:rsid w:val="00A76217"/>
    <w:rsid w:val="00A81F43"/>
    <w:rsid w:val="00A90BDF"/>
    <w:rsid w:val="00A91081"/>
    <w:rsid w:val="00A97300"/>
    <w:rsid w:val="00AA18EA"/>
    <w:rsid w:val="00AB4FE4"/>
    <w:rsid w:val="00AC4874"/>
    <w:rsid w:val="00AC6F7F"/>
    <w:rsid w:val="00AC71CA"/>
    <w:rsid w:val="00AE2C95"/>
    <w:rsid w:val="00AE6573"/>
    <w:rsid w:val="00AE79A2"/>
    <w:rsid w:val="00AF160C"/>
    <w:rsid w:val="00AF42A8"/>
    <w:rsid w:val="00AF4650"/>
    <w:rsid w:val="00B00184"/>
    <w:rsid w:val="00B02059"/>
    <w:rsid w:val="00B03CCA"/>
    <w:rsid w:val="00B0444F"/>
    <w:rsid w:val="00B062A6"/>
    <w:rsid w:val="00B06833"/>
    <w:rsid w:val="00B10B8E"/>
    <w:rsid w:val="00B1289E"/>
    <w:rsid w:val="00B12F55"/>
    <w:rsid w:val="00B13CCD"/>
    <w:rsid w:val="00B23A61"/>
    <w:rsid w:val="00B24C5A"/>
    <w:rsid w:val="00B36047"/>
    <w:rsid w:val="00B36BBC"/>
    <w:rsid w:val="00B37256"/>
    <w:rsid w:val="00B40295"/>
    <w:rsid w:val="00B45D01"/>
    <w:rsid w:val="00B46666"/>
    <w:rsid w:val="00B50833"/>
    <w:rsid w:val="00B523CB"/>
    <w:rsid w:val="00B52555"/>
    <w:rsid w:val="00B5533D"/>
    <w:rsid w:val="00B56A03"/>
    <w:rsid w:val="00B63A74"/>
    <w:rsid w:val="00B663A6"/>
    <w:rsid w:val="00B712B3"/>
    <w:rsid w:val="00B737B9"/>
    <w:rsid w:val="00B739C9"/>
    <w:rsid w:val="00B73C0B"/>
    <w:rsid w:val="00B82D16"/>
    <w:rsid w:val="00B83BFA"/>
    <w:rsid w:val="00B8460D"/>
    <w:rsid w:val="00B93A3B"/>
    <w:rsid w:val="00B949EF"/>
    <w:rsid w:val="00B9612A"/>
    <w:rsid w:val="00B96CDD"/>
    <w:rsid w:val="00BA1EC9"/>
    <w:rsid w:val="00BA2A6F"/>
    <w:rsid w:val="00BA3ECE"/>
    <w:rsid w:val="00BA582E"/>
    <w:rsid w:val="00BA72E2"/>
    <w:rsid w:val="00BA733C"/>
    <w:rsid w:val="00BA7AB0"/>
    <w:rsid w:val="00BB19A6"/>
    <w:rsid w:val="00BC2EF6"/>
    <w:rsid w:val="00BC3878"/>
    <w:rsid w:val="00BC4DC2"/>
    <w:rsid w:val="00BC57B7"/>
    <w:rsid w:val="00BD017A"/>
    <w:rsid w:val="00BD61A9"/>
    <w:rsid w:val="00BD7F13"/>
    <w:rsid w:val="00BE2C87"/>
    <w:rsid w:val="00BE70D7"/>
    <w:rsid w:val="00BF270C"/>
    <w:rsid w:val="00BF2E45"/>
    <w:rsid w:val="00BF58C2"/>
    <w:rsid w:val="00BF78BC"/>
    <w:rsid w:val="00C0013E"/>
    <w:rsid w:val="00C019FA"/>
    <w:rsid w:val="00C06114"/>
    <w:rsid w:val="00C06E53"/>
    <w:rsid w:val="00C07A42"/>
    <w:rsid w:val="00C07F18"/>
    <w:rsid w:val="00C12912"/>
    <w:rsid w:val="00C13795"/>
    <w:rsid w:val="00C158A6"/>
    <w:rsid w:val="00C1683B"/>
    <w:rsid w:val="00C202B2"/>
    <w:rsid w:val="00C211CE"/>
    <w:rsid w:val="00C27A11"/>
    <w:rsid w:val="00C304EC"/>
    <w:rsid w:val="00C33714"/>
    <w:rsid w:val="00C34F90"/>
    <w:rsid w:val="00C430DE"/>
    <w:rsid w:val="00C44B90"/>
    <w:rsid w:val="00C44C53"/>
    <w:rsid w:val="00C46237"/>
    <w:rsid w:val="00C47AFA"/>
    <w:rsid w:val="00C512E1"/>
    <w:rsid w:val="00C52129"/>
    <w:rsid w:val="00C52E72"/>
    <w:rsid w:val="00C5425E"/>
    <w:rsid w:val="00C54EE9"/>
    <w:rsid w:val="00C55748"/>
    <w:rsid w:val="00C5621C"/>
    <w:rsid w:val="00C61023"/>
    <w:rsid w:val="00C62676"/>
    <w:rsid w:val="00C67C96"/>
    <w:rsid w:val="00C75DC1"/>
    <w:rsid w:val="00C77D93"/>
    <w:rsid w:val="00C818FF"/>
    <w:rsid w:val="00C83C27"/>
    <w:rsid w:val="00C87B26"/>
    <w:rsid w:val="00C93442"/>
    <w:rsid w:val="00C93F1F"/>
    <w:rsid w:val="00C96144"/>
    <w:rsid w:val="00C965F5"/>
    <w:rsid w:val="00CA65C2"/>
    <w:rsid w:val="00CB522D"/>
    <w:rsid w:val="00CB5D33"/>
    <w:rsid w:val="00CB7ADE"/>
    <w:rsid w:val="00CC0F24"/>
    <w:rsid w:val="00CC2F1B"/>
    <w:rsid w:val="00CC53BF"/>
    <w:rsid w:val="00CC57AA"/>
    <w:rsid w:val="00CC5AF2"/>
    <w:rsid w:val="00CD31BF"/>
    <w:rsid w:val="00CD3380"/>
    <w:rsid w:val="00CD4384"/>
    <w:rsid w:val="00CD4C74"/>
    <w:rsid w:val="00CF0AA7"/>
    <w:rsid w:val="00D01F71"/>
    <w:rsid w:val="00D03890"/>
    <w:rsid w:val="00D04CE1"/>
    <w:rsid w:val="00D0757A"/>
    <w:rsid w:val="00D101A3"/>
    <w:rsid w:val="00D137D2"/>
    <w:rsid w:val="00D172CC"/>
    <w:rsid w:val="00D20359"/>
    <w:rsid w:val="00D2220D"/>
    <w:rsid w:val="00D226C1"/>
    <w:rsid w:val="00D25B73"/>
    <w:rsid w:val="00D272B4"/>
    <w:rsid w:val="00D42450"/>
    <w:rsid w:val="00D44E6E"/>
    <w:rsid w:val="00D475FD"/>
    <w:rsid w:val="00D50AB3"/>
    <w:rsid w:val="00D56366"/>
    <w:rsid w:val="00D56BDF"/>
    <w:rsid w:val="00D61386"/>
    <w:rsid w:val="00D627B4"/>
    <w:rsid w:val="00D632D4"/>
    <w:rsid w:val="00D64456"/>
    <w:rsid w:val="00D662A4"/>
    <w:rsid w:val="00D7702F"/>
    <w:rsid w:val="00D81DBC"/>
    <w:rsid w:val="00D83A08"/>
    <w:rsid w:val="00D87DB9"/>
    <w:rsid w:val="00D87EC5"/>
    <w:rsid w:val="00D915D2"/>
    <w:rsid w:val="00D91E06"/>
    <w:rsid w:val="00D922A7"/>
    <w:rsid w:val="00D94A9A"/>
    <w:rsid w:val="00D94FE9"/>
    <w:rsid w:val="00D969D3"/>
    <w:rsid w:val="00DA061F"/>
    <w:rsid w:val="00DA1E43"/>
    <w:rsid w:val="00DA2158"/>
    <w:rsid w:val="00DA2304"/>
    <w:rsid w:val="00DA33E1"/>
    <w:rsid w:val="00DA6297"/>
    <w:rsid w:val="00DA772F"/>
    <w:rsid w:val="00DA7D92"/>
    <w:rsid w:val="00DB00DE"/>
    <w:rsid w:val="00DB1F55"/>
    <w:rsid w:val="00DB42DA"/>
    <w:rsid w:val="00DB4453"/>
    <w:rsid w:val="00DB7778"/>
    <w:rsid w:val="00DC00FA"/>
    <w:rsid w:val="00DC02C7"/>
    <w:rsid w:val="00DC428F"/>
    <w:rsid w:val="00DD4930"/>
    <w:rsid w:val="00DE0701"/>
    <w:rsid w:val="00DE0C6C"/>
    <w:rsid w:val="00DE2BC5"/>
    <w:rsid w:val="00DE3B6D"/>
    <w:rsid w:val="00DE3C91"/>
    <w:rsid w:val="00DE43DA"/>
    <w:rsid w:val="00DE53FC"/>
    <w:rsid w:val="00DF17BF"/>
    <w:rsid w:val="00DF2B1A"/>
    <w:rsid w:val="00DF3C36"/>
    <w:rsid w:val="00DF76EE"/>
    <w:rsid w:val="00E011AD"/>
    <w:rsid w:val="00E11075"/>
    <w:rsid w:val="00E15D1C"/>
    <w:rsid w:val="00E220F5"/>
    <w:rsid w:val="00E34428"/>
    <w:rsid w:val="00E35858"/>
    <w:rsid w:val="00E35F2B"/>
    <w:rsid w:val="00E40A27"/>
    <w:rsid w:val="00E43E1E"/>
    <w:rsid w:val="00E4519D"/>
    <w:rsid w:val="00E547C5"/>
    <w:rsid w:val="00E57703"/>
    <w:rsid w:val="00E61810"/>
    <w:rsid w:val="00E67BB3"/>
    <w:rsid w:val="00E720DB"/>
    <w:rsid w:val="00E74EB9"/>
    <w:rsid w:val="00E761B1"/>
    <w:rsid w:val="00E76493"/>
    <w:rsid w:val="00E76C2A"/>
    <w:rsid w:val="00E77F0B"/>
    <w:rsid w:val="00E80CA4"/>
    <w:rsid w:val="00E848F2"/>
    <w:rsid w:val="00E85EF5"/>
    <w:rsid w:val="00E875D7"/>
    <w:rsid w:val="00E904E1"/>
    <w:rsid w:val="00E951EA"/>
    <w:rsid w:val="00E952DC"/>
    <w:rsid w:val="00E97BEE"/>
    <w:rsid w:val="00E97FF9"/>
    <w:rsid w:val="00EA2219"/>
    <w:rsid w:val="00EA37C4"/>
    <w:rsid w:val="00EB0142"/>
    <w:rsid w:val="00EB08DB"/>
    <w:rsid w:val="00EB0D96"/>
    <w:rsid w:val="00EB5C89"/>
    <w:rsid w:val="00EB609D"/>
    <w:rsid w:val="00EB66F8"/>
    <w:rsid w:val="00EC1031"/>
    <w:rsid w:val="00EC349C"/>
    <w:rsid w:val="00EC4C3F"/>
    <w:rsid w:val="00EC5BB2"/>
    <w:rsid w:val="00EC5DC6"/>
    <w:rsid w:val="00EC75CA"/>
    <w:rsid w:val="00ED2B3B"/>
    <w:rsid w:val="00ED2D66"/>
    <w:rsid w:val="00ED603E"/>
    <w:rsid w:val="00EE0E04"/>
    <w:rsid w:val="00EE221C"/>
    <w:rsid w:val="00EE260C"/>
    <w:rsid w:val="00EE3CF8"/>
    <w:rsid w:val="00EE465D"/>
    <w:rsid w:val="00EE68D2"/>
    <w:rsid w:val="00EF3103"/>
    <w:rsid w:val="00EF6D36"/>
    <w:rsid w:val="00F00F8E"/>
    <w:rsid w:val="00F0435C"/>
    <w:rsid w:val="00F12EC8"/>
    <w:rsid w:val="00F21D0A"/>
    <w:rsid w:val="00F23AAB"/>
    <w:rsid w:val="00F3460C"/>
    <w:rsid w:val="00F3562E"/>
    <w:rsid w:val="00F40E2C"/>
    <w:rsid w:val="00F43362"/>
    <w:rsid w:val="00F44594"/>
    <w:rsid w:val="00F47D9E"/>
    <w:rsid w:val="00F51611"/>
    <w:rsid w:val="00F524CB"/>
    <w:rsid w:val="00F55593"/>
    <w:rsid w:val="00F5783F"/>
    <w:rsid w:val="00F6170B"/>
    <w:rsid w:val="00F63FBA"/>
    <w:rsid w:val="00F64F83"/>
    <w:rsid w:val="00F736E2"/>
    <w:rsid w:val="00F8239B"/>
    <w:rsid w:val="00F85F29"/>
    <w:rsid w:val="00F87ABC"/>
    <w:rsid w:val="00F913D7"/>
    <w:rsid w:val="00F92D78"/>
    <w:rsid w:val="00F93ABE"/>
    <w:rsid w:val="00FA315B"/>
    <w:rsid w:val="00FA4865"/>
    <w:rsid w:val="00FB2B12"/>
    <w:rsid w:val="00FB2F8D"/>
    <w:rsid w:val="00FB73DF"/>
    <w:rsid w:val="00FC10BA"/>
    <w:rsid w:val="00FC1440"/>
    <w:rsid w:val="00FC5A73"/>
    <w:rsid w:val="00FC5BC0"/>
    <w:rsid w:val="00FD0295"/>
    <w:rsid w:val="00FD07AD"/>
    <w:rsid w:val="00FD5501"/>
    <w:rsid w:val="00FD7A18"/>
    <w:rsid w:val="00FE0217"/>
    <w:rsid w:val="00FE1F28"/>
    <w:rsid w:val="00FE2C8F"/>
    <w:rsid w:val="00FE2F8F"/>
    <w:rsid w:val="00FE4FA4"/>
    <w:rsid w:val="00FF1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2F"/>
    <w:rPr>
      <w:spacing w:val="12"/>
      <w:kern w:val="28"/>
      <w:position w:val="2"/>
      <w:sz w:val="22"/>
      <w:szCs w:val="22"/>
    </w:rPr>
  </w:style>
  <w:style w:type="paragraph" w:styleId="Balk1">
    <w:name w:val="heading 1"/>
    <w:basedOn w:val="Normal"/>
    <w:next w:val="Normal"/>
    <w:link w:val="Balk1Char"/>
    <w:qFormat/>
    <w:rsid w:val="00DA772F"/>
    <w:pPr>
      <w:keepNext/>
      <w:jc w:val="center"/>
      <w:outlineLvl w:val="0"/>
    </w:pPr>
    <w:rPr>
      <w:spacing w:val="0"/>
      <w:kern w:val="0"/>
      <w:position w:val="0"/>
      <w:sz w:val="24"/>
      <w:szCs w:val="20"/>
    </w:rPr>
  </w:style>
  <w:style w:type="paragraph" w:styleId="Balk2">
    <w:name w:val="heading 2"/>
    <w:basedOn w:val="Normal"/>
    <w:next w:val="Normal"/>
    <w:link w:val="Balk2Char"/>
    <w:qFormat/>
    <w:rsid w:val="00DA772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DA772F"/>
    <w:pPr>
      <w:keepNext/>
      <w:spacing w:line="360" w:lineRule="auto"/>
      <w:jc w:val="both"/>
      <w:outlineLvl w:val="2"/>
    </w:pPr>
    <w:rPr>
      <w:spacing w:val="0"/>
      <w:kern w:val="0"/>
      <w:position w:val="0"/>
      <w:sz w:val="24"/>
      <w:szCs w:val="20"/>
    </w:rPr>
  </w:style>
  <w:style w:type="paragraph" w:styleId="Balk4">
    <w:name w:val="heading 4"/>
    <w:basedOn w:val="Normal"/>
    <w:next w:val="Normal"/>
    <w:qFormat/>
    <w:rsid w:val="00DA772F"/>
    <w:pPr>
      <w:keepNext/>
      <w:spacing w:before="240" w:after="60"/>
      <w:outlineLvl w:val="3"/>
    </w:pPr>
    <w:rPr>
      <w:b/>
      <w:bCs/>
      <w:sz w:val="28"/>
      <w:szCs w:val="28"/>
    </w:rPr>
  </w:style>
  <w:style w:type="paragraph" w:styleId="Balk6">
    <w:name w:val="heading 6"/>
    <w:basedOn w:val="Normal"/>
    <w:next w:val="Normal"/>
    <w:link w:val="Balk6Char"/>
    <w:qFormat/>
    <w:rsid w:val="00DA772F"/>
    <w:pPr>
      <w:spacing w:before="240" w:after="60"/>
      <w:outlineLvl w:val="5"/>
    </w:pPr>
    <w:rPr>
      <w:b/>
      <w:bCs/>
    </w:rPr>
  </w:style>
  <w:style w:type="paragraph" w:styleId="Balk7">
    <w:name w:val="heading 7"/>
    <w:basedOn w:val="Normal"/>
    <w:next w:val="Normal"/>
    <w:link w:val="Balk7Char"/>
    <w:qFormat/>
    <w:rsid w:val="00DA772F"/>
    <w:pPr>
      <w:spacing w:before="240" w:after="60"/>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DA772F"/>
    <w:pPr>
      <w:jc w:val="center"/>
    </w:pPr>
    <w:rPr>
      <w:spacing w:val="0"/>
      <w:kern w:val="0"/>
      <w:position w:val="0"/>
      <w:sz w:val="24"/>
      <w:szCs w:val="20"/>
    </w:rPr>
  </w:style>
  <w:style w:type="paragraph" w:styleId="GvdeMetniGirintisi3">
    <w:name w:val="Body Text Indent 3"/>
    <w:basedOn w:val="Normal"/>
    <w:link w:val="GvdeMetniGirintisi3Char"/>
    <w:rsid w:val="00DA772F"/>
    <w:pPr>
      <w:spacing w:after="120"/>
      <w:ind w:left="283"/>
    </w:pPr>
    <w:rPr>
      <w:spacing w:val="0"/>
      <w:kern w:val="0"/>
      <w:position w:val="0"/>
      <w:sz w:val="16"/>
      <w:szCs w:val="16"/>
    </w:rPr>
  </w:style>
  <w:style w:type="paragraph" w:styleId="GvdeMetni">
    <w:name w:val="Body Text"/>
    <w:basedOn w:val="Normal"/>
    <w:rsid w:val="00DA772F"/>
    <w:pPr>
      <w:spacing w:after="120"/>
    </w:pPr>
  </w:style>
  <w:style w:type="paragraph" w:styleId="Selamlama">
    <w:name w:val="Salutation"/>
    <w:basedOn w:val="Normal"/>
    <w:next w:val="Normal"/>
    <w:rsid w:val="00DA772F"/>
    <w:rPr>
      <w:spacing w:val="0"/>
      <w:kern w:val="0"/>
      <w:position w:val="0"/>
      <w:sz w:val="20"/>
      <w:szCs w:val="20"/>
    </w:rPr>
  </w:style>
  <w:style w:type="paragraph" w:styleId="BalonMetni">
    <w:name w:val="Balloon Text"/>
    <w:basedOn w:val="Normal"/>
    <w:semiHidden/>
    <w:rsid w:val="0033574C"/>
    <w:rPr>
      <w:rFonts w:ascii="Tahoma" w:hAnsi="Tahoma" w:cs="Tahoma"/>
      <w:sz w:val="16"/>
      <w:szCs w:val="16"/>
    </w:rPr>
  </w:style>
  <w:style w:type="table" w:styleId="TabloKlavuzu">
    <w:name w:val="Table Grid"/>
    <w:basedOn w:val="NormalTablo"/>
    <w:rsid w:val="00A5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VarsaylanParagrafYazTipi"/>
    <w:rsid w:val="00712ADF"/>
  </w:style>
  <w:style w:type="character" w:customStyle="1" w:styleId="spelle">
    <w:name w:val="spelle"/>
    <w:basedOn w:val="VarsaylanParagrafYazTipi"/>
    <w:rsid w:val="00712ADF"/>
  </w:style>
  <w:style w:type="paragraph" w:styleId="Altbilgi">
    <w:name w:val="footer"/>
    <w:basedOn w:val="Normal"/>
    <w:rsid w:val="00712ADF"/>
    <w:pPr>
      <w:tabs>
        <w:tab w:val="center" w:pos="4536"/>
        <w:tab w:val="right" w:pos="9072"/>
      </w:tabs>
    </w:pPr>
    <w:rPr>
      <w:spacing w:val="0"/>
      <w:kern w:val="0"/>
      <w:position w:val="0"/>
      <w:sz w:val="24"/>
      <w:szCs w:val="24"/>
    </w:rPr>
  </w:style>
  <w:style w:type="character" w:styleId="SayfaNumaras">
    <w:name w:val="page number"/>
    <w:basedOn w:val="VarsaylanParagrafYazTipi"/>
    <w:rsid w:val="00712ADF"/>
  </w:style>
  <w:style w:type="paragraph" w:styleId="ListeParagraf">
    <w:name w:val="List Paragraph"/>
    <w:basedOn w:val="Normal"/>
    <w:uiPriority w:val="34"/>
    <w:qFormat/>
    <w:rsid w:val="00B949EF"/>
    <w:pPr>
      <w:ind w:left="720"/>
      <w:contextualSpacing/>
    </w:pPr>
  </w:style>
  <w:style w:type="character" w:customStyle="1" w:styleId="GvdeMetniGirintisi3Char">
    <w:name w:val="Gövde Metni Girintisi 3 Char"/>
    <w:basedOn w:val="VarsaylanParagrafYazTipi"/>
    <w:link w:val="GvdeMetniGirintisi3"/>
    <w:rsid w:val="00C54EE9"/>
    <w:rPr>
      <w:sz w:val="16"/>
      <w:szCs w:val="16"/>
    </w:rPr>
  </w:style>
  <w:style w:type="character" w:customStyle="1" w:styleId="Balk1Char">
    <w:name w:val="Başlık 1 Char"/>
    <w:basedOn w:val="VarsaylanParagrafYazTipi"/>
    <w:link w:val="Balk1"/>
    <w:rsid w:val="002807B3"/>
    <w:rPr>
      <w:sz w:val="24"/>
    </w:rPr>
  </w:style>
  <w:style w:type="character" w:customStyle="1" w:styleId="Balk3Char">
    <w:name w:val="Başlık 3 Char"/>
    <w:basedOn w:val="VarsaylanParagrafYazTipi"/>
    <w:link w:val="Balk3"/>
    <w:uiPriority w:val="99"/>
    <w:rsid w:val="002807B3"/>
    <w:rPr>
      <w:sz w:val="24"/>
    </w:rPr>
  </w:style>
  <w:style w:type="character" w:customStyle="1" w:styleId="KonuBalChar">
    <w:name w:val="Konu Başlığı Char"/>
    <w:basedOn w:val="VarsaylanParagrafYazTipi"/>
    <w:link w:val="KonuBal"/>
    <w:uiPriority w:val="99"/>
    <w:rsid w:val="002807B3"/>
    <w:rPr>
      <w:sz w:val="24"/>
    </w:rPr>
  </w:style>
  <w:style w:type="character" w:customStyle="1" w:styleId="Balk2Char">
    <w:name w:val="Başlık 2 Char"/>
    <w:basedOn w:val="VarsaylanParagrafYazTipi"/>
    <w:link w:val="Balk2"/>
    <w:rsid w:val="00C0013E"/>
    <w:rPr>
      <w:rFonts w:ascii="Arial" w:hAnsi="Arial" w:cs="Arial"/>
      <w:b/>
      <w:bCs/>
      <w:i/>
      <w:iCs/>
      <w:spacing w:val="12"/>
      <w:kern w:val="28"/>
      <w:position w:val="2"/>
      <w:sz w:val="28"/>
      <w:szCs w:val="28"/>
    </w:rPr>
  </w:style>
  <w:style w:type="character" w:customStyle="1" w:styleId="Balk6Char">
    <w:name w:val="Başlık 6 Char"/>
    <w:basedOn w:val="VarsaylanParagrafYazTipi"/>
    <w:link w:val="Balk6"/>
    <w:rsid w:val="00C0013E"/>
    <w:rPr>
      <w:b/>
      <w:bCs/>
      <w:spacing w:val="12"/>
      <w:kern w:val="28"/>
      <w:position w:val="2"/>
      <w:sz w:val="22"/>
      <w:szCs w:val="22"/>
    </w:rPr>
  </w:style>
  <w:style w:type="character" w:customStyle="1" w:styleId="Balk7Char">
    <w:name w:val="Başlık 7 Char"/>
    <w:basedOn w:val="VarsaylanParagrafYazTipi"/>
    <w:link w:val="Balk7"/>
    <w:rsid w:val="00C0013E"/>
    <w:rPr>
      <w:spacing w:val="12"/>
      <w:kern w:val="28"/>
      <w:position w:val="2"/>
      <w:sz w:val="24"/>
      <w:szCs w:val="24"/>
    </w:rPr>
  </w:style>
  <w:style w:type="character" w:customStyle="1" w:styleId="apple-converted-space">
    <w:name w:val="apple-converted-space"/>
    <w:basedOn w:val="VarsaylanParagrafYazTipi"/>
    <w:rsid w:val="00F524CB"/>
  </w:style>
  <w:style w:type="paragraph" w:customStyle="1" w:styleId="msobodytextindent3">
    <w:name w:val="msobodytextindent3"/>
    <w:basedOn w:val="Normal"/>
    <w:uiPriority w:val="99"/>
    <w:rsid w:val="005F61C9"/>
    <w:pPr>
      <w:spacing w:after="120"/>
      <w:ind w:left="283"/>
    </w:pPr>
    <w:rPr>
      <w:spacing w:val="0"/>
      <w:kern w:val="0"/>
      <w:position w:val="0"/>
      <w:sz w:val="16"/>
      <w:szCs w:val="16"/>
    </w:rPr>
  </w:style>
  <w:style w:type="paragraph" w:customStyle="1" w:styleId="Default">
    <w:name w:val="Default"/>
    <w:uiPriority w:val="99"/>
    <w:rsid w:val="008A17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2F"/>
    <w:rPr>
      <w:spacing w:val="12"/>
      <w:kern w:val="28"/>
      <w:position w:val="2"/>
      <w:sz w:val="22"/>
      <w:szCs w:val="22"/>
    </w:rPr>
  </w:style>
  <w:style w:type="paragraph" w:styleId="Balk1">
    <w:name w:val="heading 1"/>
    <w:basedOn w:val="Normal"/>
    <w:next w:val="Normal"/>
    <w:link w:val="Balk1Char"/>
    <w:qFormat/>
    <w:rsid w:val="00DA772F"/>
    <w:pPr>
      <w:keepNext/>
      <w:jc w:val="center"/>
      <w:outlineLvl w:val="0"/>
    </w:pPr>
    <w:rPr>
      <w:spacing w:val="0"/>
      <w:kern w:val="0"/>
      <w:position w:val="0"/>
      <w:sz w:val="24"/>
      <w:szCs w:val="20"/>
    </w:rPr>
  </w:style>
  <w:style w:type="paragraph" w:styleId="Balk2">
    <w:name w:val="heading 2"/>
    <w:basedOn w:val="Normal"/>
    <w:next w:val="Normal"/>
    <w:link w:val="Balk2Char"/>
    <w:qFormat/>
    <w:rsid w:val="00DA772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DA772F"/>
    <w:pPr>
      <w:keepNext/>
      <w:spacing w:line="360" w:lineRule="auto"/>
      <w:jc w:val="both"/>
      <w:outlineLvl w:val="2"/>
    </w:pPr>
    <w:rPr>
      <w:spacing w:val="0"/>
      <w:kern w:val="0"/>
      <w:position w:val="0"/>
      <w:sz w:val="24"/>
      <w:szCs w:val="20"/>
    </w:rPr>
  </w:style>
  <w:style w:type="paragraph" w:styleId="Balk4">
    <w:name w:val="heading 4"/>
    <w:basedOn w:val="Normal"/>
    <w:next w:val="Normal"/>
    <w:qFormat/>
    <w:rsid w:val="00DA772F"/>
    <w:pPr>
      <w:keepNext/>
      <w:spacing w:before="240" w:after="60"/>
      <w:outlineLvl w:val="3"/>
    </w:pPr>
    <w:rPr>
      <w:b/>
      <w:bCs/>
      <w:sz w:val="28"/>
      <w:szCs w:val="28"/>
    </w:rPr>
  </w:style>
  <w:style w:type="paragraph" w:styleId="Balk6">
    <w:name w:val="heading 6"/>
    <w:basedOn w:val="Normal"/>
    <w:next w:val="Normal"/>
    <w:link w:val="Balk6Char"/>
    <w:qFormat/>
    <w:rsid w:val="00DA772F"/>
    <w:pPr>
      <w:spacing w:before="240" w:after="60"/>
      <w:outlineLvl w:val="5"/>
    </w:pPr>
    <w:rPr>
      <w:b/>
      <w:bCs/>
    </w:rPr>
  </w:style>
  <w:style w:type="paragraph" w:styleId="Balk7">
    <w:name w:val="heading 7"/>
    <w:basedOn w:val="Normal"/>
    <w:next w:val="Normal"/>
    <w:link w:val="Balk7Char"/>
    <w:qFormat/>
    <w:rsid w:val="00DA772F"/>
    <w:pPr>
      <w:spacing w:before="240" w:after="60"/>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DA772F"/>
    <w:pPr>
      <w:jc w:val="center"/>
    </w:pPr>
    <w:rPr>
      <w:spacing w:val="0"/>
      <w:kern w:val="0"/>
      <w:position w:val="0"/>
      <w:sz w:val="24"/>
      <w:szCs w:val="20"/>
    </w:rPr>
  </w:style>
  <w:style w:type="paragraph" w:styleId="GvdeMetniGirintisi3">
    <w:name w:val="Body Text Indent 3"/>
    <w:basedOn w:val="Normal"/>
    <w:link w:val="GvdeMetniGirintisi3Char"/>
    <w:rsid w:val="00DA772F"/>
    <w:pPr>
      <w:spacing w:after="120"/>
      <w:ind w:left="283"/>
    </w:pPr>
    <w:rPr>
      <w:spacing w:val="0"/>
      <w:kern w:val="0"/>
      <w:position w:val="0"/>
      <w:sz w:val="16"/>
      <w:szCs w:val="16"/>
    </w:rPr>
  </w:style>
  <w:style w:type="paragraph" w:styleId="GvdeMetni">
    <w:name w:val="Body Text"/>
    <w:basedOn w:val="Normal"/>
    <w:rsid w:val="00DA772F"/>
    <w:pPr>
      <w:spacing w:after="120"/>
    </w:pPr>
  </w:style>
  <w:style w:type="paragraph" w:styleId="Selamlama">
    <w:name w:val="Salutation"/>
    <w:basedOn w:val="Normal"/>
    <w:next w:val="Normal"/>
    <w:rsid w:val="00DA772F"/>
    <w:rPr>
      <w:spacing w:val="0"/>
      <w:kern w:val="0"/>
      <w:position w:val="0"/>
      <w:sz w:val="20"/>
      <w:szCs w:val="20"/>
    </w:rPr>
  </w:style>
  <w:style w:type="paragraph" w:styleId="BalonMetni">
    <w:name w:val="Balloon Text"/>
    <w:basedOn w:val="Normal"/>
    <w:semiHidden/>
    <w:rsid w:val="0033574C"/>
    <w:rPr>
      <w:rFonts w:ascii="Tahoma" w:hAnsi="Tahoma" w:cs="Tahoma"/>
      <w:sz w:val="16"/>
      <w:szCs w:val="16"/>
    </w:rPr>
  </w:style>
  <w:style w:type="table" w:styleId="TabloKlavuzu">
    <w:name w:val="Table Grid"/>
    <w:basedOn w:val="NormalTablo"/>
    <w:rsid w:val="00A5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VarsaylanParagrafYazTipi"/>
    <w:rsid w:val="00712ADF"/>
  </w:style>
  <w:style w:type="character" w:customStyle="1" w:styleId="spelle">
    <w:name w:val="spelle"/>
    <w:basedOn w:val="VarsaylanParagrafYazTipi"/>
    <w:rsid w:val="00712ADF"/>
  </w:style>
  <w:style w:type="paragraph" w:styleId="Altbilgi">
    <w:name w:val="footer"/>
    <w:basedOn w:val="Normal"/>
    <w:rsid w:val="00712ADF"/>
    <w:pPr>
      <w:tabs>
        <w:tab w:val="center" w:pos="4536"/>
        <w:tab w:val="right" w:pos="9072"/>
      </w:tabs>
    </w:pPr>
    <w:rPr>
      <w:spacing w:val="0"/>
      <w:kern w:val="0"/>
      <w:position w:val="0"/>
      <w:sz w:val="24"/>
      <w:szCs w:val="24"/>
    </w:rPr>
  </w:style>
  <w:style w:type="character" w:styleId="SayfaNumaras">
    <w:name w:val="page number"/>
    <w:basedOn w:val="VarsaylanParagrafYazTipi"/>
    <w:rsid w:val="00712ADF"/>
  </w:style>
  <w:style w:type="paragraph" w:styleId="ListeParagraf">
    <w:name w:val="List Paragraph"/>
    <w:basedOn w:val="Normal"/>
    <w:uiPriority w:val="34"/>
    <w:qFormat/>
    <w:rsid w:val="00B949EF"/>
    <w:pPr>
      <w:ind w:left="720"/>
      <w:contextualSpacing/>
    </w:pPr>
  </w:style>
  <w:style w:type="character" w:customStyle="1" w:styleId="GvdeMetniGirintisi3Char">
    <w:name w:val="Gövde Metni Girintisi 3 Char"/>
    <w:basedOn w:val="VarsaylanParagrafYazTipi"/>
    <w:link w:val="GvdeMetniGirintisi3"/>
    <w:rsid w:val="00C54EE9"/>
    <w:rPr>
      <w:sz w:val="16"/>
      <w:szCs w:val="16"/>
    </w:rPr>
  </w:style>
  <w:style w:type="character" w:customStyle="1" w:styleId="Balk1Char">
    <w:name w:val="Başlık 1 Char"/>
    <w:basedOn w:val="VarsaylanParagrafYazTipi"/>
    <w:link w:val="Balk1"/>
    <w:rsid w:val="002807B3"/>
    <w:rPr>
      <w:sz w:val="24"/>
    </w:rPr>
  </w:style>
  <w:style w:type="character" w:customStyle="1" w:styleId="Balk3Char">
    <w:name w:val="Başlık 3 Char"/>
    <w:basedOn w:val="VarsaylanParagrafYazTipi"/>
    <w:link w:val="Balk3"/>
    <w:uiPriority w:val="99"/>
    <w:rsid w:val="002807B3"/>
    <w:rPr>
      <w:sz w:val="24"/>
    </w:rPr>
  </w:style>
  <w:style w:type="character" w:customStyle="1" w:styleId="KonuBalChar">
    <w:name w:val="Konu Başlığı Char"/>
    <w:basedOn w:val="VarsaylanParagrafYazTipi"/>
    <w:link w:val="KonuBal"/>
    <w:uiPriority w:val="99"/>
    <w:rsid w:val="002807B3"/>
    <w:rPr>
      <w:sz w:val="24"/>
    </w:rPr>
  </w:style>
  <w:style w:type="character" w:customStyle="1" w:styleId="Balk2Char">
    <w:name w:val="Başlık 2 Char"/>
    <w:basedOn w:val="VarsaylanParagrafYazTipi"/>
    <w:link w:val="Balk2"/>
    <w:rsid w:val="00C0013E"/>
    <w:rPr>
      <w:rFonts w:ascii="Arial" w:hAnsi="Arial" w:cs="Arial"/>
      <w:b/>
      <w:bCs/>
      <w:i/>
      <w:iCs/>
      <w:spacing w:val="12"/>
      <w:kern w:val="28"/>
      <w:position w:val="2"/>
      <w:sz w:val="28"/>
      <w:szCs w:val="28"/>
    </w:rPr>
  </w:style>
  <w:style w:type="character" w:customStyle="1" w:styleId="Balk6Char">
    <w:name w:val="Başlık 6 Char"/>
    <w:basedOn w:val="VarsaylanParagrafYazTipi"/>
    <w:link w:val="Balk6"/>
    <w:rsid w:val="00C0013E"/>
    <w:rPr>
      <w:b/>
      <w:bCs/>
      <w:spacing w:val="12"/>
      <w:kern w:val="28"/>
      <w:position w:val="2"/>
      <w:sz w:val="22"/>
      <w:szCs w:val="22"/>
    </w:rPr>
  </w:style>
  <w:style w:type="character" w:customStyle="1" w:styleId="Balk7Char">
    <w:name w:val="Başlık 7 Char"/>
    <w:basedOn w:val="VarsaylanParagrafYazTipi"/>
    <w:link w:val="Balk7"/>
    <w:rsid w:val="00C0013E"/>
    <w:rPr>
      <w:spacing w:val="12"/>
      <w:kern w:val="28"/>
      <w:position w:val="2"/>
      <w:sz w:val="24"/>
      <w:szCs w:val="24"/>
    </w:rPr>
  </w:style>
  <w:style w:type="character" w:customStyle="1" w:styleId="apple-converted-space">
    <w:name w:val="apple-converted-space"/>
    <w:basedOn w:val="VarsaylanParagrafYazTipi"/>
    <w:rsid w:val="00F524CB"/>
  </w:style>
  <w:style w:type="paragraph" w:customStyle="1" w:styleId="msobodytextindent3">
    <w:name w:val="msobodytextindent3"/>
    <w:basedOn w:val="Normal"/>
    <w:uiPriority w:val="99"/>
    <w:rsid w:val="005F61C9"/>
    <w:pPr>
      <w:spacing w:after="120"/>
      <w:ind w:left="283"/>
    </w:pPr>
    <w:rPr>
      <w:spacing w:val="0"/>
      <w:kern w:val="0"/>
      <w:position w:val="0"/>
      <w:sz w:val="16"/>
      <w:szCs w:val="16"/>
    </w:rPr>
  </w:style>
  <w:style w:type="paragraph" w:customStyle="1" w:styleId="Default">
    <w:name w:val="Default"/>
    <w:uiPriority w:val="99"/>
    <w:rsid w:val="008A17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741">
      <w:bodyDiv w:val="1"/>
      <w:marLeft w:val="0"/>
      <w:marRight w:val="0"/>
      <w:marTop w:val="0"/>
      <w:marBottom w:val="0"/>
      <w:divBdr>
        <w:top w:val="none" w:sz="0" w:space="0" w:color="auto"/>
        <w:left w:val="none" w:sz="0" w:space="0" w:color="auto"/>
        <w:bottom w:val="none" w:sz="0" w:space="0" w:color="auto"/>
        <w:right w:val="none" w:sz="0" w:space="0" w:color="auto"/>
      </w:divBdr>
    </w:div>
    <w:div w:id="316224799">
      <w:bodyDiv w:val="1"/>
      <w:marLeft w:val="0"/>
      <w:marRight w:val="0"/>
      <w:marTop w:val="0"/>
      <w:marBottom w:val="0"/>
      <w:divBdr>
        <w:top w:val="none" w:sz="0" w:space="0" w:color="auto"/>
        <w:left w:val="none" w:sz="0" w:space="0" w:color="auto"/>
        <w:bottom w:val="none" w:sz="0" w:space="0" w:color="auto"/>
        <w:right w:val="none" w:sz="0" w:space="0" w:color="auto"/>
      </w:divBdr>
    </w:div>
    <w:div w:id="871382441">
      <w:bodyDiv w:val="1"/>
      <w:marLeft w:val="0"/>
      <w:marRight w:val="0"/>
      <w:marTop w:val="0"/>
      <w:marBottom w:val="0"/>
      <w:divBdr>
        <w:top w:val="none" w:sz="0" w:space="0" w:color="auto"/>
        <w:left w:val="none" w:sz="0" w:space="0" w:color="auto"/>
        <w:bottom w:val="none" w:sz="0" w:space="0" w:color="auto"/>
        <w:right w:val="none" w:sz="0" w:space="0" w:color="auto"/>
      </w:divBdr>
    </w:div>
    <w:div w:id="1098451749">
      <w:bodyDiv w:val="1"/>
      <w:marLeft w:val="0"/>
      <w:marRight w:val="0"/>
      <w:marTop w:val="0"/>
      <w:marBottom w:val="0"/>
      <w:divBdr>
        <w:top w:val="none" w:sz="0" w:space="0" w:color="auto"/>
        <w:left w:val="none" w:sz="0" w:space="0" w:color="auto"/>
        <w:bottom w:val="none" w:sz="0" w:space="0" w:color="auto"/>
        <w:right w:val="none" w:sz="0" w:space="0" w:color="auto"/>
      </w:divBdr>
    </w:div>
    <w:div w:id="1620332792">
      <w:bodyDiv w:val="1"/>
      <w:marLeft w:val="0"/>
      <w:marRight w:val="0"/>
      <w:marTop w:val="0"/>
      <w:marBottom w:val="0"/>
      <w:divBdr>
        <w:top w:val="none" w:sz="0" w:space="0" w:color="auto"/>
        <w:left w:val="none" w:sz="0" w:space="0" w:color="auto"/>
        <w:bottom w:val="none" w:sz="0" w:space="0" w:color="auto"/>
        <w:right w:val="none" w:sz="0" w:space="0" w:color="auto"/>
      </w:divBdr>
    </w:div>
    <w:div w:id="1721125116">
      <w:bodyDiv w:val="1"/>
      <w:marLeft w:val="0"/>
      <w:marRight w:val="0"/>
      <w:marTop w:val="0"/>
      <w:marBottom w:val="0"/>
      <w:divBdr>
        <w:top w:val="none" w:sz="0" w:space="0" w:color="auto"/>
        <w:left w:val="none" w:sz="0" w:space="0" w:color="auto"/>
        <w:bottom w:val="none" w:sz="0" w:space="0" w:color="auto"/>
        <w:right w:val="none" w:sz="0" w:space="0" w:color="auto"/>
      </w:divBdr>
    </w:div>
    <w:div w:id="1736928310">
      <w:bodyDiv w:val="1"/>
      <w:marLeft w:val="0"/>
      <w:marRight w:val="0"/>
      <w:marTop w:val="0"/>
      <w:marBottom w:val="0"/>
      <w:divBdr>
        <w:top w:val="none" w:sz="0" w:space="0" w:color="auto"/>
        <w:left w:val="none" w:sz="0" w:space="0" w:color="auto"/>
        <w:bottom w:val="none" w:sz="0" w:space="0" w:color="auto"/>
        <w:right w:val="none" w:sz="0" w:space="0" w:color="auto"/>
      </w:divBdr>
    </w:div>
    <w:div w:id="1842159686">
      <w:bodyDiv w:val="1"/>
      <w:marLeft w:val="0"/>
      <w:marRight w:val="0"/>
      <w:marTop w:val="0"/>
      <w:marBottom w:val="0"/>
      <w:divBdr>
        <w:top w:val="none" w:sz="0" w:space="0" w:color="auto"/>
        <w:left w:val="none" w:sz="0" w:space="0" w:color="auto"/>
        <w:bottom w:val="none" w:sz="0" w:space="0" w:color="auto"/>
        <w:right w:val="none" w:sz="0" w:space="0" w:color="auto"/>
      </w:divBdr>
    </w:div>
    <w:div w:id="19770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gyte</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musti</dc:creator>
  <cp:lastModifiedBy>User</cp:lastModifiedBy>
  <cp:revision>4</cp:revision>
  <cp:lastPrinted>2016-12-05T07:50:00Z</cp:lastPrinted>
  <dcterms:created xsi:type="dcterms:W3CDTF">2016-12-30T06:17:00Z</dcterms:created>
  <dcterms:modified xsi:type="dcterms:W3CDTF">2016-12-30T07:24:00Z</dcterms:modified>
</cp:coreProperties>
</file>