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47" w:rsidRPr="00B749F6" w:rsidRDefault="00840847" w:rsidP="00840847">
      <w:pPr>
        <w:pStyle w:val="GvdeMetniGirintisi2"/>
        <w:spacing w:after="0" w:line="240" w:lineRule="auto"/>
        <w:ind w:left="284"/>
        <w:jc w:val="center"/>
        <w:rPr>
          <w:rFonts w:ascii="Arial" w:hAnsi="Arial" w:cs="Arial"/>
          <w:b/>
          <w:bCs/>
          <w:sz w:val="20"/>
          <w:szCs w:val="20"/>
        </w:rPr>
      </w:pPr>
      <w:r>
        <w:rPr>
          <w:rFonts w:ascii="Arial" w:hAnsi="Arial" w:cs="Arial"/>
          <w:b/>
          <w:bCs/>
          <w:sz w:val="20"/>
          <w:szCs w:val="20"/>
        </w:rPr>
        <w:t>Gebze Teknik Üniversitesi</w:t>
      </w:r>
      <w:r w:rsidRPr="00B749F6">
        <w:rPr>
          <w:rFonts w:ascii="Arial" w:hAnsi="Arial" w:cs="Arial"/>
          <w:b/>
          <w:bCs/>
          <w:sz w:val="20"/>
          <w:szCs w:val="20"/>
        </w:rPr>
        <w:t xml:space="preserve">, Sosyal Bilimler Enstitüsü’ne </w:t>
      </w:r>
      <w:proofErr w:type="gramStart"/>
      <w:r>
        <w:rPr>
          <w:rFonts w:ascii="Arial" w:hAnsi="Arial" w:cs="Arial"/>
          <w:b/>
          <w:bCs/>
          <w:sz w:val="20"/>
          <w:szCs w:val="20"/>
        </w:rPr>
        <w:t>2014-2015</w:t>
      </w:r>
      <w:proofErr w:type="gramEnd"/>
      <w:r w:rsidRPr="00B749F6">
        <w:rPr>
          <w:rFonts w:ascii="Arial" w:hAnsi="Arial" w:cs="Arial"/>
          <w:b/>
          <w:bCs/>
          <w:sz w:val="20"/>
          <w:szCs w:val="20"/>
        </w:rPr>
        <w:t xml:space="preserve"> Eğitim-Öğretim Yılı </w:t>
      </w:r>
      <w:r>
        <w:rPr>
          <w:rFonts w:ascii="Arial" w:hAnsi="Arial" w:cs="Arial"/>
          <w:b/>
          <w:bCs/>
          <w:sz w:val="20"/>
          <w:szCs w:val="20"/>
        </w:rPr>
        <w:t>Bahar</w:t>
      </w:r>
      <w:r w:rsidRPr="00B749F6">
        <w:rPr>
          <w:rFonts w:ascii="Arial" w:hAnsi="Arial" w:cs="Arial"/>
          <w:b/>
          <w:bCs/>
          <w:sz w:val="20"/>
          <w:szCs w:val="20"/>
        </w:rPr>
        <w:t xml:space="preserve"> </w:t>
      </w:r>
      <w:proofErr w:type="spellStart"/>
      <w:r w:rsidRPr="00B749F6">
        <w:rPr>
          <w:rFonts w:ascii="Arial" w:hAnsi="Arial" w:cs="Arial"/>
          <w:b/>
          <w:bCs/>
          <w:sz w:val="20"/>
          <w:szCs w:val="20"/>
        </w:rPr>
        <w:t>Yarıyılı’nda</w:t>
      </w:r>
      <w:proofErr w:type="spellEnd"/>
      <w:r w:rsidRPr="00B749F6">
        <w:rPr>
          <w:rFonts w:ascii="Arial" w:hAnsi="Arial" w:cs="Arial"/>
          <w:b/>
          <w:bCs/>
          <w:sz w:val="20"/>
          <w:szCs w:val="20"/>
        </w:rPr>
        <w:t xml:space="preserve"> aşağıda belirtilen hususlar dikkate alınarak sınavla </w:t>
      </w:r>
      <w:r>
        <w:rPr>
          <w:rFonts w:ascii="Arial" w:hAnsi="Arial" w:cs="Arial"/>
          <w:b/>
          <w:bCs/>
          <w:sz w:val="20"/>
          <w:szCs w:val="20"/>
        </w:rPr>
        <w:t xml:space="preserve">ve Yatay Geçişle </w:t>
      </w:r>
      <w:r w:rsidRPr="00B749F6">
        <w:rPr>
          <w:rFonts w:ascii="Arial" w:hAnsi="Arial" w:cs="Arial"/>
          <w:b/>
          <w:bCs/>
          <w:sz w:val="20"/>
          <w:szCs w:val="20"/>
        </w:rPr>
        <w:t>Yüksek Lisans ve Doktora öğrencileri alınacaktır.</w:t>
      </w:r>
    </w:p>
    <w:p w:rsidR="00A840EA" w:rsidRPr="00A7484D" w:rsidRDefault="00A840EA" w:rsidP="00A840EA">
      <w:pPr>
        <w:jc w:val="both"/>
      </w:pPr>
    </w:p>
    <w:p w:rsidR="00A840EA" w:rsidRPr="00A7484D" w:rsidRDefault="00A840EA" w:rsidP="00A840EA">
      <w:pPr>
        <w:jc w:val="both"/>
      </w:pPr>
    </w:p>
    <w:tbl>
      <w:tblPr>
        <w:tblW w:w="9954"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94"/>
        <w:gridCol w:w="721"/>
        <w:gridCol w:w="625"/>
        <w:gridCol w:w="6214"/>
      </w:tblGrid>
      <w:tr w:rsidR="00A840EA" w:rsidRPr="00A7484D" w:rsidTr="00F21926">
        <w:trPr>
          <w:cantSplit/>
          <w:trHeight w:val="230"/>
        </w:trPr>
        <w:tc>
          <w:tcPr>
            <w:tcW w:w="2394" w:type="dxa"/>
            <w:vMerge w:val="restart"/>
          </w:tcPr>
          <w:p w:rsidR="00A840EA" w:rsidRPr="00A7484D" w:rsidRDefault="00A840EA" w:rsidP="00F21926">
            <w:pPr>
              <w:pStyle w:val="Balk6"/>
            </w:pPr>
            <w:r w:rsidRPr="00A7484D">
              <w:t xml:space="preserve">ANABİLİM DALI </w:t>
            </w:r>
          </w:p>
        </w:tc>
        <w:tc>
          <w:tcPr>
            <w:tcW w:w="7560" w:type="dxa"/>
            <w:gridSpan w:val="3"/>
          </w:tcPr>
          <w:p w:rsidR="00A840EA" w:rsidRPr="00A7484D" w:rsidRDefault="00A840EA" w:rsidP="00F21926">
            <w:pPr>
              <w:jc w:val="center"/>
              <w:rPr>
                <w:b/>
              </w:rPr>
            </w:pPr>
            <w:r w:rsidRPr="00A7484D">
              <w:rPr>
                <w:b/>
              </w:rPr>
              <w:t>BAŞVURUDA ARANACAK ŞARTLAR</w:t>
            </w:r>
          </w:p>
        </w:tc>
      </w:tr>
      <w:tr w:rsidR="00A840EA" w:rsidRPr="00A7484D" w:rsidTr="00F21926">
        <w:trPr>
          <w:cantSplit/>
          <w:trHeight w:val="230"/>
        </w:trPr>
        <w:tc>
          <w:tcPr>
            <w:tcW w:w="2394" w:type="dxa"/>
            <w:vMerge/>
          </w:tcPr>
          <w:p w:rsidR="00A840EA" w:rsidRPr="00A7484D" w:rsidRDefault="00A840EA" w:rsidP="00F21926">
            <w:pPr>
              <w:rPr>
                <w:b/>
              </w:rPr>
            </w:pPr>
          </w:p>
        </w:tc>
        <w:tc>
          <w:tcPr>
            <w:tcW w:w="721" w:type="dxa"/>
          </w:tcPr>
          <w:p w:rsidR="00A840EA" w:rsidRPr="00A7484D" w:rsidRDefault="00A840EA" w:rsidP="00F21926">
            <w:pPr>
              <w:rPr>
                <w:b/>
              </w:rPr>
            </w:pPr>
            <w:r w:rsidRPr="00A7484D">
              <w:rPr>
                <w:b/>
              </w:rPr>
              <w:t>SNV</w:t>
            </w:r>
          </w:p>
        </w:tc>
        <w:tc>
          <w:tcPr>
            <w:tcW w:w="625" w:type="dxa"/>
          </w:tcPr>
          <w:p w:rsidR="00A840EA" w:rsidRPr="00A7484D" w:rsidRDefault="00A840EA" w:rsidP="00F21926">
            <w:pPr>
              <w:jc w:val="center"/>
            </w:pPr>
            <w:r w:rsidRPr="00A7484D">
              <w:rPr>
                <w:b/>
              </w:rPr>
              <w:t>YG</w:t>
            </w:r>
          </w:p>
        </w:tc>
        <w:tc>
          <w:tcPr>
            <w:tcW w:w="6214" w:type="dxa"/>
          </w:tcPr>
          <w:p w:rsidR="00A840EA" w:rsidRPr="00A7484D" w:rsidRDefault="00A840EA" w:rsidP="00F21926"/>
        </w:tc>
      </w:tr>
      <w:tr w:rsidR="00A840EA" w:rsidRPr="00A7484D" w:rsidTr="00F21926">
        <w:tblPrEx>
          <w:tblCellMar>
            <w:left w:w="107" w:type="dxa"/>
            <w:right w:w="107" w:type="dxa"/>
          </w:tblCellMar>
        </w:tblPrEx>
        <w:trPr>
          <w:cantSplit/>
        </w:trPr>
        <w:tc>
          <w:tcPr>
            <w:tcW w:w="2394" w:type="dxa"/>
          </w:tcPr>
          <w:p w:rsidR="00A840EA" w:rsidRPr="00A7484D" w:rsidRDefault="00A840EA" w:rsidP="00F21926">
            <w:r w:rsidRPr="00A7484D">
              <w:t>Strateji Bilimi tezli yüksek lisans</w:t>
            </w:r>
          </w:p>
          <w:p w:rsidR="00A840EA" w:rsidRPr="00A7484D" w:rsidRDefault="00A840EA" w:rsidP="00F21926"/>
        </w:tc>
        <w:tc>
          <w:tcPr>
            <w:tcW w:w="721" w:type="dxa"/>
          </w:tcPr>
          <w:p w:rsidR="00A840EA" w:rsidRPr="00A7484D" w:rsidRDefault="00A840EA" w:rsidP="00F21926">
            <w:pPr>
              <w:jc w:val="center"/>
            </w:pPr>
            <w:r w:rsidRPr="00A7484D">
              <w:t>10</w:t>
            </w:r>
          </w:p>
        </w:tc>
        <w:tc>
          <w:tcPr>
            <w:tcW w:w="625" w:type="dxa"/>
          </w:tcPr>
          <w:p w:rsidR="00A840EA" w:rsidRPr="00A7484D" w:rsidRDefault="00A840EA" w:rsidP="00F21926">
            <w:pPr>
              <w:jc w:val="center"/>
            </w:pPr>
            <w:r w:rsidRPr="00A7484D">
              <w:t>--</w:t>
            </w:r>
          </w:p>
        </w:tc>
        <w:tc>
          <w:tcPr>
            <w:tcW w:w="6214" w:type="dxa"/>
          </w:tcPr>
          <w:p w:rsidR="00A840EA" w:rsidRPr="00A7484D" w:rsidRDefault="00A840EA" w:rsidP="00A840EA">
            <w:pPr>
              <w:jc w:val="both"/>
            </w:pPr>
            <w:r w:rsidRPr="00A7484D">
              <w:t xml:space="preserve">ALES Sayısal/ Sözel/Eşit </w:t>
            </w:r>
            <w:proofErr w:type="gramStart"/>
            <w:r w:rsidRPr="00A7484D">
              <w:t>ağırlık  puanı</w:t>
            </w:r>
            <w:proofErr w:type="gramEnd"/>
            <w:r w:rsidRPr="00A7484D">
              <w:t xml:space="preserve"> en az  70  olan; tüm lisans mezunları</w:t>
            </w:r>
          </w:p>
        </w:tc>
      </w:tr>
      <w:tr w:rsidR="00A840EA" w:rsidRPr="00A7484D" w:rsidTr="00F21926">
        <w:tblPrEx>
          <w:tblCellMar>
            <w:left w:w="107" w:type="dxa"/>
            <w:right w:w="107" w:type="dxa"/>
          </w:tblCellMar>
        </w:tblPrEx>
        <w:trPr>
          <w:cantSplit/>
        </w:trPr>
        <w:tc>
          <w:tcPr>
            <w:tcW w:w="2394" w:type="dxa"/>
          </w:tcPr>
          <w:p w:rsidR="00A840EA" w:rsidRPr="00A7484D" w:rsidRDefault="00A840EA" w:rsidP="00F21926">
            <w:r w:rsidRPr="00A7484D">
              <w:t>İktisat tezli yüksek lisans</w:t>
            </w:r>
          </w:p>
        </w:tc>
        <w:tc>
          <w:tcPr>
            <w:tcW w:w="721" w:type="dxa"/>
          </w:tcPr>
          <w:p w:rsidR="00A840EA" w:rsidRPr="00A7484D" w:rsidRDefault="00A840EA" w:rsidP="00F21926">
            <w:pPr>
              <w:jc w:val="center"/>
            </w:pPr>
            <w:r w:rsidRPr="00A7484D">
              <w:t>20</w:t>
            </w:r>
          </w:p>
        </w:tc>
        <w:tc>
          <w:tcPr>
            <w:tcW w:w="625" w:type="dxa"/>
          </w:tcPr>
          <w:p w:rsidR="00A840EA" w:rsidRPr="00A7484D" w:rsidRDefault="00A840EA" w:rsidP="00F21926">
            <w:pPr>
              <w:jc w:val="center"/>
            </w:pPr>
            <w:r w:rsidRPr="00A7484D">
              <w:t>2</w:t>
            </w:r>
          </w:p>
        </w:tc>
        <w:tc>
          <w:tcPr>
            <w:tcW w:w="6214" w:type="dxa"/>
          </w:tcPr>
          <w:p w:rsidR="00A840EA" w:rsidRPr="00A7484D" w:rsidRDefault="00A840EA" w:rsidP="00F21926">
            <w:pPr>
              <w:jc w:val="both"/>
            </w:pPr>
            <w:r w:rsidRPr="00A7484D">
              <w:t xml:space="preserve">ALES Sayısal/ Sözel/Eşit </w:t>
            </w:r>
            <w:proofErr w:type="gramStart"/>
            <w:r w:rsidRPr="00A7484D">
              <w:t>ağırlık  puanı</w:t>
            </w:r>
            <w:proofErr w:type="gramEnd"/>
            <w:r w:rsidRPr="00A7484D">
              <w:t xml:space="preserve"> en az 70 olan; tüm lisans mezunları</w:t>
            </w:r>
          </w:p>
        </w:tc>
      </w:tr>
      <w:tr w:rsidR="00A840EA" w:rsidRPr="00A7484D" w:rsidTr="00F21926">
        <w:tblPrEx>
          <w:tblCellMar>
            <w:left w:w="107" w:type="dxa"/>
            <w:right w:w="107" w:type="dxa"/>
          </w:tblCellMar>
        </w:tblPrEx>
        <w:trPr>
          <w:cantSplit/>
        </w:trPr>
        <w:tc>
          <w:tcPr>
            <w:tcW w:w="2394" w:type="dxa"/>
          </w:tcPr>
          <w:p w:rsidR="00A840EA" w:rsidRPr="00A7484D" w:rsidRDefault="00A840EA" w:rsidP="00F21926">
            <w:r w:rsidRPr="00A7484D">
              <w:t>İşletme</w:t>
            </w:r>
          </w:p>
          <w:p w:rsidR="00A840EA" w:rsidRPr="00A7484D" w:rsidRDefault="00A840EA" w:rsidP="00F21926">
            <w:r w:rsidRPr="00A7484D">
              <w:t>(</w:t>
            </w:r>
            <w:proofErr w:type="spellStart"/>
            <w:proofErr w:type="gramStart"/>
            <w:r w:rsidRPr="00A7484D">
              <w:t>II.Öğretim</w:t>
            </w:r>
            <w:proofErr w:type="spellEnd"/>
            <w:proofErr w:type="gramEnd"/>
            <w:r w:rsidRPr="00A7484D">
              <w:t xml:space="preserve"> tezsiz yüksek lisans)</w:t>
            </w:r>
          </w:p>
          <w:p w:rsidR="00A840EA" w:rsidRPr="00A7484D" w:rsidRDefault="00A840EA" w:rsidP="00F21926"/>
          <w:p w:rsidR="00A840EA" w:rsidRPr="00A7484D" w:rsidRDefault="00A840EA" w:rsidP="00F21926"/>
        </w:tc>
        <w:tc>
          <w:tcPr>
            <w:tcW w:w="721" w:type="dxa"/>
          </w:tcPr>
          <w:p w:rsidR="00A840EA" w:rsidRPr="00A7484D" w:rsidRDefault="003E3B6B" w:rsidP="00F21926">
            <w:pPr>
              <w:jc w:val="center"/>
            </w:pPr>
            <w:r>
              <w:t>10</w:t>
            </w:r>
            <w:r w:rsidR="00A840EA" w:rsidRPr="00A7484D">
              <w:t>0</w:t>
            </w:r>
          </w:p>
        </w:tc>
        <w:tc>
          <w:tcPr>
            <w:tcW w:w="625" w:type="dxa"/>
          </w:tcPr>
          <w:p w:rsidR="00A840EA" w:rsidRPr="00A7484D" w:rsidRDefault="00A840EA" w:rsidP="00F21926">
            <w:pPr>
              <w:jc w:val="center"/>
            </w:pPr>
            <w:r w:rsidRPr="00A7484D">
              <w:t>--</w:t>
            </w:r>
          </w:p>
        </w:tc>
        <w:tc>
          <w:tcPr>
            <w:tcW w:w="6214" w:type="dxa"/>
          </w:tcPr>
          <w:p w:rsidR="00A840EA" w:rsidRPr="00A7484D" w:rsidRDefault="00A840EA" w:rsidP="00F21926">
            <w:pPr>
              <w:jc w:val="both"/>
            </w:pPr>
            <w:r w:rsidRPr="00A7484D">
              <w:t>Tüm lisans mezunları</w:t>
            </w:r>
          </w:p>
        </w:tc>
      </w:tr>
      <w:tr w:rsidR="00A840EA" w:rsidRPr="00A7484D" w:rsidTr="00F21926">
        <w:tblPrEx>
          <w:tblCellMar>
            <w:left w:w="107" w:type="dxa"/>
            <w:right w:w="107" w:type="dxa"/>
          </w:tblCellMar>
        </w:tblPrEx>
        <w:trPr>
          <w:cantSplit/>
        </w:trPr>
        <w:tc>
          <w:tcPr>
            <w:tcW w:w="2394" w:type="dxa"/>
          </w:tcPr>
          <w:p w:rsidR="00A840EA" w:rsidRPr="00A7484D" w:rsidRDefault="00A840EA" w:rsidP="00F21926">
            <w:proofErr w:type="gramStart"/>
            <w:r w:rsidRPr="00A7484D">
              <w:t>Uluslar arası</w:t>
            </w:r>
            <w:proofErr w:type="gramEnd"/>
            <w:r w:rsidRPr="00A7484D">
              <w:t xml:space="preserve"> Ticaret ve Finans</w:t>
            </w:r>
          </w:p>
          <w:p w:rsidR="00A840EA" w:rsidRPr="00A7484D" w:rsidRDefault="00A840EA" w:rsidP="00F21926">
            <w:r w:rsidRPr="00A7484D">
              <w:t>(</w:t>
            </w:r>
            <w:proofErr w:type="spellStart"/>
            <w:proofErr w:type="gramStart"/>
            <w:r w:rsidRPr="00A7484D">
              <w:t>II.Öğretim</w:t>
            </w:r>
            <w:proofErr w:type="spellEnd"/>
            <w:proofErr w:type="gramEnd"/>
            <w:r w:rsidRPr="00A7484D">
              <w:t xml:space="preserve"> tezsiz yüksek lisans)</w:t>
            </w:r>
          </w:p>
        </w:tc>
        <w:tc>
          <w:tcPr>
            <w:tcW w:w="721" w:type="dxa"/>
          </w:tcPr>
          <w:p w:rsidR="00A840EA" w:rsidRPr="00A7484D" w:rsidRDefault="00A840EA" w:rsidP="00F21926">
            <w:pPr>
              <w:jc w:val="center"/>
            </w:pPr>
            <w:r w:rsidRPr="00A7484D">
              <w:t>30</w:t>
            </w:r>
          </w:p>
        </w:tc>
        <w:tc>
          <w:tcPr>
            <w:tcW w:w="625" w:type="dxa"/>
          </w:tcPr>
          <w:p w:rsidR="00A840EA" w:rsidRPr="00A7484D" w:rsidRDefault="00A840EA" w:rsidP="00F21926">
            <w:pPr>
              <w:jc w:val="center"/>
            </w:pPr>
            <w:r w:rsidRPr="00A7484D">
              <w:t>--</w:t>
            </w:r>
          </w:p>
        </w:tc>
        <w:tc>
          <w:tcPr>
            <w:tcW w:w="6214" w:type="dxa"/>
          </w:tcPr>
          <w:p w:rsidR="00A840EA" w:rsidRPr="00A7484D" w:rsidRDefault="00A840EA" w:rsidP="00F21926">
            <w:pPr>
              <w:jc w:val="both"/>
            </w:pPr>
            <w:r w:rsidRPr="00A7484D">
              <w:t>Tüm lisans mezunları</w:t>
            </w:r>
          </w:p>
        </w:tc>
      </w:tr>
      <w:tr w:rsidR="00A840EA" w:rsidRPr="00A7484D" w:rsidTr="00F21926">
        <w:tblPrEx>
          <w:tblCellMar>
            <w:left w:w="107" w:type="dxa"/>
            <w:right w:w="107" w:type="dxa"/>
          </w:tblCellMar>
        </w:tblPrEx>
        <w:trPr>
          <w:cantSplit/>
        </w:trPr>
        <w:tc>
          <w:tcPr>
            <w:tcW w:w="2394" w:type="dxa"/>
          </w:tcPr>
          <w:p w:rsidR="00A840EA" w:rsidRPr="00A7484D" w:rsidRDefault="00A840EA" w:rsidP="00F21926">
            <w:r w:rsidRPr="00A7484D">
              <w:t>Girişimcilik ve Yenilik Yönetimi (</w:t>
            </w:r>
            <w:proofErr w:type="spellStart"/>
            <w:proofErr w:type="gramStart"/>
            <w:r w:rsidRPr="00A7484D">
              <w:t>II.Öğretim</w:t>
            </w:r>
            <w:proofErr w:type="spellEnd"/>
            <w:proofErr w:type="gramEnd"/>
            <w:r w:rsidRPr="00A7484D">
              <w:t xml:space="preserve"> tezsiz yüksek lisans)</w:t>
            </w:r>
          </w:p>
        </w:tc>
        <w:tc>
          <w:tcPr>
            <w:tcW w:w="721" w:type="dxa"/>
          </w:tcPr>
          <w:p w:rsidR="00A840EA" w:rsidRPr="00A7484D" w:rsidRDefault="00A840EA" w:rsidP="00F21926">
            <w:pPr>
              <w:jc w:val="center"/>
            </w:pPr>
            <w:r w:rsidRPr="00A7484D">
              <w:t>30</w:t>
            </w:r>
          </w:p>
        </w:tc>
        <w:tc>
          <w:tcPr>
            <w:tcW w:w="625" w:type="dxa"/>
          </w:tcPr>
          <w:p w:rsidR="00A840EA" w:rsidRPr="00A7484D" w:rsidRDefault="00A840EA" w:rsidP="00F21926">
            <w:pPr>
              <w:jc w:val="center"/>
            </w:pPr>
            <w:r w:rsidRPr="00A7484D">
              <w:t>--</w:t>
            </w:r>
          </w:p>
        </w:tc>
        <w:tc>
          <w:tcPr>
            <w:tcW w:w="6214" w:type="dxa"/>
          </w:tcPr>
          <w:p w:rsidR="00A840EA" w:rsidRPr="00A7484D" w:rsidRDefault="00A840EA" w:rsidP="00F21926">
            <w:pPr>
              <w:jc w:val="both"/>
            </w:pPr>
            <w:r w:rsidRPr="00A7484D">
              <w:t>Tüm lisans mezunları</w:t>
            </w:r>
          </w:p>
        </w:tc>
      </w:tr>
    </w:tbl>
    <w:p w:rsidR="00A840EA" w:rsidRPr="00A7484D" w:rsidRDefault="00A840EA" w:rsidP="00A840EA">
      <w:pPr>
        <w:jc w:val="both"/>
      </w:pPr>
    </w:p>
    <w:tbl>
      <w:tblPr>
        <w:tblW w:w="990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9"/>
        <w:gridCol w:w="720"/>
        <w:gridCol w:w="673"/>
        <w:gridCol w:w="6348"/>
      </w:tblGrid>
      <w:tr w:rsidR="00A840EA" w:rsidRPr="00A7484D" w:rsidTr="00F21926">
        <w:trPr>
          <w:cantSplit/>
          <w:trHeight w:val="230"/>
        </w:trPr>
        <w:tc>
          <w:tcPr>
            <w:tcW w:w="2159" w:type="dxa"/>
            <w:vMerge w:val="restart"/>
          </w:tcPr>
          <w:p w:rsidR="00A840EA" w:rsidRPr="00A7484D" w:rsidRDefault="00A840EA" w:rsidP="00F21926">
            <w:pPr>
              <w:jc w:val="center"/>
            </w:pPr>
            <w:r w:rsidRPr="00A7484D">
              <w:rPr>
                <w:b/>
              </w:rPr>
              <w:t xml:space="preserve">ANABİLİM DALI </w:t>
            </w:r>
          </w:p>
        </w:tc>
        <w:tc>
          <w:tcPr>
            <w:tcW w:w="7741" w:type="dxa"/>
            <w:gridSpan w:val="3"/>
          </w:tcPr>
          <w:p w:rsidR="00A840EA" w:rsidRPr="00A7484D" w:rsidRDefault="00A840EA" w:rsidP="00F21926">
            <w:pPr>
              <w:pStyle w:val="Balk1"/>
              <w:rPr>
                <w:b/>
                <w:sz w:val="22"/>
                <w:szCs w:val="22"/>
              </w:rPr>
            </w:pPr>
            <w:r w:rsidRPr="00A7484D">
              <w:rPr>
                <w:b/>
                <w:sz w:val="22"/>
                <w:szCs w:val="22"/>
              </w:rPr>
              <w:t>BAŞVURUDA ARANACAK ŞARTLAR</w:t>
            </w:r>
          </w:p>
        </w:tc>
      </w:tr>
      <w:tr w:rsidR="00A840EA" w:rsidRPr="00A7484D" w:rsidTr="00F21926">
        <w:trPr>
          <w:cantSplit/>
          <w:trHeight w:val="393"/>
        </w:trPr>
        <w:tc>
          <w:tcPr>
            <w:tcW w:w="2159" w:type="dxa"/>
            <w:vMerge/>
          </w:tcPr>
          <w:p w:rsidR="00A840EA" w:rsidRPr="00A7484D" w:rsidRDefault="00A840EA" w:rsidP="00F21926">
            <w:pPr>
              <w:jc w:val="center"/>
              <w:rPr>
                <w:b/>
              </w:rPr>
            </w:pPr>
          </w:p>
        </w:tc>
        <w:tc>
          <w:tcPr>
            <w:tcW w:w="720" w:type="dxa"/>
          </w:tcPr>
          <w:p w:rsidR="00A840EA" w:rsidRPr="00A7484D" w:rsidRDefault="00A840EA" w:rsidP="00F21926">
            <w:pPr>
              <w:rPr>
                <w:b/>
              </w:rPr>
            </w:pPr>
            <w:r w:rsidRPr="00A7484D">
              <w:rPr>
                <w:b/>
              </w:rPr>
              <w:t>SNV</w:t>
            </w:r>
          </w:p>
        </w:tc>
        <w:tc>
          <w:tcPr>
            <w:tcW w:w="673" w:type="dxa"/>
          </w:tcPr>
          <w:p w:rsidR="00A840EA" w:rsidRPr="00A7484D" w:rsidRDefault="00A840EA" w:rsidP="00F21926">
            <w:pPr>
              <w:jc w:val="center"/>
            </w:pPr>
            <w:r w:rsidRPr="00A7484D">
              <w:rPr>
                <w:b/>
              </w:rPr>
              <w:t>YG</w:t>
            </w:r>
          </w:p>
        </w:tc>
        <w:tc>
          <w:tcPr>
            <w:tcW w:w="6348" w:type="dxa"/>
          </w:tcPr>
          <w:p w:rsidR="00A840EA" w:rsidRPr="00A7484D" w:rsidRDefault="00A840EA" w:rsidP="00F21926">
            <w:pPr>
              <w:pStyle w:val="Balk1"/>
              <w:rPr>
                <w:b/>
                <w:sz w:val="22"/>
                <w:szCs w:val="22"/>
              </w:rPr>
            </w:pPr>
          </w:p>
        </w:tc>
      </w:tr>
      <w:tr w:rsidR="00A840EA" w:rsidRPr="00A7484D" w:rsidTr="00F21926">
        <w:tblPrEx>
          <w:tblCellMar>
            <w:left w:w="107" w:type="dxa"/>
            <w:right w:w="107" w:type="dxa"/>
          </w:tblCellMar>
        </w:tblPrEx>
        <w:trPr>
          <w:cantSplit/>
        </w:trPr>
        <w:tc>
          <w:tcPr>
            <w:tcW w:w="2159" w:type="dxa"/>
          </w:tcPr>
          <w:p w:rsidR="00A840EA" w:rsidRPr="00A7484D" w:rsidRDefault="00A840EA" w:rsidP="00F21926">
            <w:r w:rsidRPr="00A7484D">
              <w:t>İşletme Doktora</w:t>
            </w:r>
          </w:p>
        </w:tc>
        <w:tc>
          <w:tcPr>
            <w:tcW w:w="720" w:type="dxa"/>
          </w:tcPr>
          <w:p w:rsidR="00A840EA" w:rsidRPr="00A7484D" w:rsidRDefault="00A840EA" w:rsidP="00F21926">
            <w:pPr>
              <w:jc w:val="center"/>
            </w:pPr>
            <w:r w:rsidRPr="00A7484D">
              <w:t>5</w:t>
            </w:r>
          </w:p>
        </w:tc>
        <w:tc>
          <w:tcPr>
            <w:tcW w:w="673" w:type="dxa"/>
          </w:tcPr>
          <w:p w:rsidR="00A840EA" w:rsidRPr="00A7484D" w:rsidRDefault="00A840EA" w:rsidP="00F21926">
            <w:pPr>
              <w:jc w:val="center"/>
            </w:pPr>
            <w:r w:rsidRPr="00A7484D">
              <w:t>2</w:t>
            </w:r>
          </w:p>
        </w:tc>
        <w:tc>
          <w:tcPr>
            <w:tcW w:w="6348" w:type="dxa"/>
          </w:tcPr>
          <w:p w:rsidR="00A840EA" w:rsidRPr="00A7484D" w:rsidRDefault="00A840EA" w:rsidP="00F21926">
            <w:pPr>
              <w:jc w:val="both"/>
            </w:pPr>
            <w:r w:rsidRPr="00A7484D">
              <w:t xml:space="preserve">ALES Sayısal/ Sözel/Eşit </w:t>
            </w:r>
            <w:proofErr w:type="gramStart"/>
            <w:r w:rsidRPr="00A7484D">
              <w:t>ağırlık  puanı</w:t>
            </w:r>
            <w:proofErr w:type="gramEnd"/>
            <w:r w:rsidRPr="00A7484D">
              <w:t xml:space="preserve"> en az 70 olan; tüm yüksek lisans mezunları </w:t>
            </w:r>
          </w:p>
        </w:tc>
      </w:tr>
      <w:tr w:rsidR="00A840EA" w:rsidRPr="00A7484D" w:rsidTr="00F21926">
        <w:tblPrEx>
          <w:tblCellMar>
            <w:left w:w="107" w:type="dxa"/>
            <w:right w:w="107" w:type="dxa"/>
          </w:tblCellMar>
        </w:tblPrEx>
        <w:trPr>
          <w:cantSplit/>
        </w:trPr>
        <w:tc>
          <w:tcPr>
            <w:tcW w:w="2159" w:type="dxa"/>
          </w:tcPr>
          <w:p w:rsidR="00A840EA" w:rsidRPr="00A7484D" w:rsidRDefault="00A840EA" w:rsidP="00F21926">
            <w:r w:rsidRPr="00A7484D">
              <w:t>İktisat Doktora</w:t>
            </w:r>
          </w:p>
        </w:tc>
        <w:tc>
          <w:tcPr>
            <w:tcW w:w="720" w:type="dxa"/>
          </w:tcPr>
          <w:p w:rsidR="00A840EA" w:rsidRPr="00A7484D" w:rsidRDefault="00A840EA" w:rsidP="00F21926">
            <w:pPr>
              <w:jc w:val="center"/>
            </w:pPr>
            <w:r w:rsidRPr="00A7484D">
              <w:t>5</w:t>
            </w:r>
          </w:p>
        </w:tc>
        <w:tc>
          <w:tcPr>
            <w:tcW w:w="673" w:type="dxa"/>
          </w:tcPr>
          <w:p w:rsidR="00A840EA" w:rsidRPr="00A7484D" w:rsidRDefault="00A840EA" w:rsidP="00F21926">
            <w:pPr>
              <w:jc w:val="center"/>
            </w:pPr>
            <w:r w:rsidRPr="00A7484D">
              <w:t>1</w:t>
            </w:r>
          </w:p>
        </w:tc>
        <w:tc>
          <w:tcPr>
            <w:tcW w:w="6348" w:type="dxa"/>
          </w:tcPr>
          <w:p w:rsidR="00A840EA" w:rsidRPr="00A7484D" w:rsidRDefault="00A840EA" w:rsidP="00F21926">
            <w:pPr>
              <w:jc w:val="both"/>
            </w:pPr>
            <w:r w:rsidRPr="00A7484D">
              <w:t xml:space="preserve">ALES Sayısal/ Sözel/Eşit </w:t>
            </w:r>
            <w:proofErr w:type="gramStart"/>
            <w:r w:rsidRPr="00A7484D">
              <w:t>ağırlık  puanı</w:t>
            </w:r>
            <w:proofErr w:type="gramEnd"/>
            <w:r w:rsidRPr="00A7484D">
              <w:t xml:space="preserve"> en az 70 olan; tüm yüksek lisans mezunları </w:t>
            </w:r>
          </w:p>
        </w:tc>
      </w:tr>
    </w:tbl>
    <w:p w:rsidR="00A840EA" w:rsidRPr="00A7484D" w:rsidRDefault="00A840EA" w:rsidP="00A840EA">
      <w:pPr>
        <w:pStyle w:val="Balk2"/>
        <w:spacing w:before="120"/>
        <w:ind w:right="-941"/>
        <w:rPr>
          <w:rFonts w:ascii="Times New Roman" w:hAnsi="Times New Roman" w:cs="Times New Roman"/>
          <w:b w:val="0"/>
          <w:i w:val="0"/>
          <w:sz w:val="22"/>
          <w:szCs w:val="22"/>
        </w:rPr>
      </w:pPr>
      <w:r w:rsidRPr="00A7484D">
        <w:rPr>
          <w:rFonts w:ascii="Times New Roman" w:hAnsi="Times New Roman" w:cs="Times New Roman"/>
          <w:i w:val="0"/>
          <w:sz w:val="22"/>
          <w:szCs w:val="22"/>
        </w:rPr>
        <w:t>SNV</w:t>
      </w:r>
      <w:r w:rsidRPr="00A7484D">
        <w:rPr>
          <w:rFonts w:ascii="Times New Roman" w:hAnsi="Times New Roman" w:cs="Times New Roman"/>
          <w:b w:val="0"/>
          <w:i w:val="0"/>
          <w:sz w:val="22"/>
          <w:szCs w:val="22"/>
        </w:rPr>
        <w:t>= Sınavla Alınacak Öğrenci Kontenjanı</w:t>
      </w:r>
    </w:p>
    <w:p w:rsidR="00A840EA" w:rsidRPr="00A7484D" w:rsidRDefault="00A840EA" w:rsidP="00A840EA">
      <w:pPr>
        <w:jc w:val="both"/>
      </w:pPr>
      <w:r w:rsidRPr="00A7484D">
        <w:rPr>
          <w:b/>
        </w:rPr>
        <w:t>YG =</w:t>
      </w:r>
      <w:r w:rsidR="008A66B0" w:rsidRPr="00A7484D">
        <w:t xml:space="preserve"> G</w:t>
      </w:r>
      <w:r w:rsidRPr="00A7484D">
        <w:t>T</w:t>
      </w:r>
      <w:r w:rsidR="00A7484D">
        <w:t>Ü</w:t>
      </w:r>
      <w:r w:rsidRPr="00A7484D">
        <w:t xml:space="preserve"> Lisansüstü Eğitim-Öğretim Yönetmeliği’ndeki şartları sağlayanlar için yatay geçiş kontenjanı </w:t>
      </w:r>
    </w:p>
    <w:p w:rsidR="00A840EA" w:rsidRPr="00A7484D" w:rsidRDefault="00A840EA" w:rsidP="00A840EA"/>
    <w:tbl>
      <w:tblPr>
        <w:tblW w:w="99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950"/>
      </w:tblGrid>
      <w:tr w:rsidR="00A840EA" w:rsidRPr="00A7484D" w:rsidTr="00F21926">
        <w:tc>
          <w:tcPr>
            <w:tcW w:w="2950" w:type="dxa"/>
          </w:tcPr>
          <w:p w:rsidR="00A840EA" w:rsidRPr="00A7484D" w:rsidRDefault="00A840EA" w:rsidP="00F21926">
            <w:pPr>
              <w:jc w:val="both"/>
            </w:pPr>
            <w:r w:rsidRPr="00A7484D">
              <w:rPr>
                <w:b/>
              </w:rPr>
              <w:t>Başvuru Süresi</w:t>
            </w:r>
          </w:p>
        </w:tc>
        <w:tc>
          <w:tcPr>
            <w:tcW w:w="6950" w:type="dxa"/>
          </w:tcPr>
          <w:p w:rsidR="00A840EA" w:rsidRPr="00A7484D" w:rsidRDefault="003E1853" w:rsidP="003E1853">
            <w:pPr>
              <w:jc w:val="both"/>
            </w:pPr>
            <w:r w:rsidRPr="00A7484D">
              <w:t>12</w:t>
            </w:r>
            <w:r w:rsidR="00A840EA" w:rsidRPr="00A7484D">
              <w:t>-</w:t>
            </w:r>
            <w:r w:rsidRPr="00A7484D">
              <w:t xml:space="preserve">23 </w:t>
            </w:r>
            <w:r w:rsidR="00D02A07" w:rsidRPr="00A7484D">
              <w:t>Ocak 2015</w:t>
            </w:r>
          </w:p>
        </w:tc>
      </w:tr>
      <w:tr w:rsidR="00A840EA" w:rsidRPr="00A7484D" w:rsidTr="00F21926">
        <w:tc>
          <w:tcPr>
            <w:tcW w:w="2950" w:type="dxa"/>
          </w:tcPr>
          <w:p w:rsidR="00A840EA" w:rsidRPr="00A7484D" w:rsidRDefault="00A840EA" w:rsidP="00F21926">
            <w:pPr>
              <w:jc w:val="both"/>
            </w:pPr>
            <w:r w:rsidRPr="00A7484D">
              <w:t>İngilizce Yeterlik Sınavı</w:t>
            </w:r>
          </w:p>
        </w:tc>
        <w:tc>
          <w:tcPr>
            <w:tcW w:w="6950" w:type="dxa"/>
          </w:tcPr>
          <w:p w:rsidR="00A840EA" w:rsidRPr="00A7484D" w:rsidRDefault="00A840EA" w:rsidP="003E1853">
            <w:pPr>
              <w:jc w:val="both"/>
            </w:pPr>
            <w:r w:rsidRPr="00A7484D">
              <w:t>2</w:t>
            </w:r>
            <w:r w:rsidR="003E1853" w:rsidRPr="00A7484D">
              <w:t>6</w:t>
            </w:r>
            <w:r w:rsidRPr="00A7484D">
              <w:t xml:space="preserve"> Ocak 201</w:t>
            </w:r>
            <w:r w:rsidR="003E1853" w:rsidRPr="00A7484D">
              <w:t>5</w:t>
            </w:r>
            <w:r w:rsidRPr="00A7484D">
              <w:t xml:space="preserve"> (Strateji Bilimi </w:t>
            </w:r>
            <w:r w:rsidR="00D02A07" w:rsidRPr="00A7484D">
              <w:t>ve İktisat</w:t>
            </w:r>
            <w:r w:rsidRPr="00A7484D">
              <w:t xml:space="preserve"> tezli yüksek lisans adayları için) saat 10.00’da</w:t>
            </w:r>
          </w:p>
        </w:tc>
      </w:tr>
      <w:tr w:rsidR="00D02A07" w:rsidRPr="00A7484D" w:rsidTr="00F21926">
        <w:tc>
          <w:tcPr>
            <w:tcW w:w="2950" w:type="dxa"/>
          </w:tcPr>
          <w:p w:rsidR="00D02A07" w:rsidRPr="00A7484D" w:rsidRDefault="00D02A07" w:rsidP="009F59B0">
            <w:pPr>
              <w:pStyle w:val="Balk7"/>
              <w:spacing w:before="0" w:after="0"/>
              <w:rPr>
                <w:sz w:val="22"/>
                <w:szCs w:val="22"/>
              </w:rPr>
            </w:pPr>
            <w:r w:rsidRPr="00A7484D">
              <w:rPr>
                <w:sz w:val="22"/>
                <w:szCs w:val="22"/>
              </w:rPr>
              <w:t>Mülakat Sınav Tarihi</w:t>
            </w:r>
          </w:p>
        </w:tc>
        <w:tc>
          <w:tcPr>
            <w:tcW w:w="6950" w:type="dxa"/>
          </w:tcPr>
          <w:p w:rsidR="00D02A07" w:rsidRPr="00A7484D" w:rsidRDefault="00D02A07" w:rsidP="00D02A07">
            <w:pPr>
              <w:jc w:val="both"/>
            </w:pPr>
            <w:r w:rsidRPr="00A7484D">
              <w:t xml:space="preserve">27 Ocak 2015 (İşletme doktora adayları için) saat 10.00’da  </w:t>
            </w:r>
          </w:p>
        </w:tc>
      </w:tr>
      <w:tr w:rsidR="00D02A07" w:rsidRPr="00A7484D" w:rsidTr="00F21926">
        <w:tc>
          <w:tcPr>
            <w:tcW w:w="2950" w:type="dxa"/>
          </w:tcPr>
          <w:p w:rsidR="00D02A07" w:rsidRPr="00A7484D" w:rsidRDefault="00D02A07" w:rsidP="009F59B0">
            <w:pPr>
              <w:pStyle w:val="Balk7"/>
              <w:spacing w:before="0" w:after="0"/>
              <w:rPr>
                <w:sz w:val="22"/>
                <w:szCs w:val="22"/>
              </w:rPr>
            </w:pPr>
            <w:r w:rsidRPr="00A7484D">
              <w:rPr>
                <w:sz w:val="22"/>
                <w:szCs w:val="22"/>
              </w:rPr>
              <w:t>Mülakat Sınav Tarihi</w:t>
            </w:r>
          </w:p>
        </w:tc>
        <w:tc>
          <w:tcPr>
            <w:tcW w:w="6950" w:type="dxa"/>
          </w:tcPr>
          <w:p w:rsidR="00D02A07" w:rsidRPr="00A7484D" w:rsidRDefault="00D02A07" w:rsidP="003E1853">
            <w:pPr>
              <w:jc w:val="both"/>
            </w:pPr>
            <w:r w:rsidRPr="00A7484D">
              <w:t xml:space="preserve">27 Ocak 2015 (İktisat doktora adayları için) saat 10.00’da  </w:t>
            </w:r>
          </w:p>
        </w:tc>
      </w:tr>
      <w:tr w:rsidR="00D02A07" w:rsidRPr="00A7484D" w:rsidTr="00F21926">
        <w:tc>
          <w:tcPr>
            <w:tcW w:w="2950" w:type="dxa"/>
          </w:tcPr>
          <w:p w:rsidR="00D02A07" w:rsidRPr="00A7484D" w:rsidRDefault="00D02A07" w:rsidP="00110185">
            <w:pPr>
              <w:pStyle w:val="Balk7"/>
              <w:spacing w:before="0" w:after="0"/>
              <w:rPr>
                <w:sz w:val="22"/>
                <w:szCs w:val="22"/>
              </w:rPr>
            </w:pPr>
            <w:r w:rsidRPr="00A7484D">
              <w:rPr>
                <w:sz w:val="22"/>
                <w:szCs w:val="22"/>
              </w:rPr>
              <w:t>Mülakat Sınav Tarihi</w:t>
            </w:r>
          </w:p>
        </w:tc>
        <w:tc>
          <w:tcPr>
            <w:tcW w:w="6950" w:type="dxa"/>
          </w:tcPr>
          <w:p w:rsidR="00D02A07" w:rsidRPr="00A7484D" w:rsidRDefault="00D02A07" w:rsidP="003E1853">
            <w:pPr>
              <w:jc w:val="both"/>
            </w:pPr>
            <w:r w:rsidRPr="00A7484D">
              <w:t>27 Ocak 2015  (Strateji Bilimi adayları için) saat 14.00’de</w:t>
            </w:r>
          </w:p>
        </w:tc>
      </w:tr>
      <w:tr w:rsidR="00D02A07" w:rsidRPr="00A7484D" w:rsidTr="00F21926">
        <w:tc>
          <w:tcPr>
            <w:tcW w:w="2950" w:type="dxa"/>
          </w:tcPr>
          <w:p w:rsidR="00D02A07" w:rsidRPr="00A7484D" w:rsidRDefault="00D02A07" w:rsidP="007147E7">
            <w:pPr>
              <w:pStyle w:val="Balk7"/>
              <w:spacing w:before="0" w:after="0"/>
              <w:rPr>
                <w:sz w:val="22"/>
                <w:szCs w:val="22"/>
              </w:rPr>
            </w:pPr>
            <w:r w:rsidRPr="00A7484D">
              <w:rPr>
                <w:sz w:val="22"/>
                <w:szCs w:val="22"/>
              </w:rPr>
              <w:t>Mülakat Sınav Tarihi</w:t>
            </w:r>
          </w:p>
        </w:tc>
        <w:tc>
          <w:tcPr>
            <w:tcW w:w="6950" w:type="dxa"/>
          </w:tcPr>
          <w:p w:rsidR="00D02A07" w:rsidRPr="00A7484D" w:rsidRDefault="00D02A07" w:rsidP="007147E7">
            <w:pPr>
              <w:jc w:val="both"/>
            </w:pPr>
            <w:r w:rsidRPr="00A7484D">
              <w:t>28 Ocak 2015 (İktisat tezli yüksek lisans adayları için) saat 10.00’d</w:t>
            </w:r>
            <w:r w:rsidR="00A7484D">
              <w:t>a</w:t>
            </w:r>
          </w:p>
        </w:tc>
      </w:tr>
      <w:tr w:rsidR="00D02A07" w:rsidRPr="00A7484D" w:rsidTr="00F21926">
        <w:tc>
          <w:tcPr>
            <w:tcW w:w="2950" w:type="dxa"/>
          </w:tcPr>
          <w:p w:rsidR="00D02A07" w:rsidRPr="00A7484D" w:rsidRDefault="00D02A07" w:rsidP="007D58D2">
            <w:pPr>
              <w:pStyle w:val="Balk7"/>
              <w:spacing w:before="0" w:after="0"/>
              <w:rPr>
                <w:sz w:val="22"/>
                <w:szCs w:val="22"/>
              </w:rPr>
            </w:pPr>
            <w:r w:rsidRPr="00A7484D">
              <w:rPr>
                <w:sz w:val="22"/>
                <w:szCs w:val="22"/>
              </w:rPr>
              <w:t>Mülakat Sınav Tarihi</w:t>
            </w:r>
          </w:p>
        </w:tc>
        <w:tc>
          <w:tcPr>
            <w:tcW w:w="6950" w:type="dxa"/>
          </w:tcPr>
          <w:p w:rsidR="00D02A07" w:rsidRPr="00A7484D" w:rsidRDefault="00D02A07" w:rsidP="003E1853">
            <w:pPr>
              <w:jc w:val="both"/>
            </w:pPr>
            <w:r w:rsidRPr="00A7484D">
              <w:t xml:space="preserve">28 Ocak 2015  (Uluslar arası Ticaret ve Finans </w:t>
            </w:r>
            <w:proofErr w:type="spellStart"/>
            <w:proofErr w:type="gramStart"/>
            <w:r w:rsidRPr="00A7484D">
              <w:t>II.Öğretim</w:t>
            </w:r>
            <w:proofErr w:type="spellEnd"/>
            <w:proofErr w:type="gramEnd"/>
            <w:r w:rsidRPr="00A7484D">
              <w:t xml:space="preserve">  tezsiz yüksek lisans adayları) saat 14.00’de</w:t>
            </w:r>
          </w:p>
        </w:tc>
      </w:tr>
      <w:tr w:rsidR="00D02A07" w:rsidRPr="00A7484D" w:rsidTr="00F21926">
        <w:tc>
          <w:tcPr>
            <w:tcW w:w="2950" w:type="dxa"/>
          </w:tcPr>
          <w:p w:rsidR="00D02A07" w:rsidRPr="00A7484D" w:rsidRDefault="00D02A07" w:rsidP="00A450AD">
            <w:pPr>
              <w:pStyle w:val="Balk7"/>
              <w:spacing w:before="0" w:after="0"/>
              <w:rPr>
                <w:sz w:val="22"/>
                <w:szCs w:val="22"/>
              </w:rPr>
            </w:pPr>
            <w:r w:rsidRPr="00A7484D">
              <w:rPr>
                <w:sz w:val="22"/>
                <w:szCs w:val="22"/>
              </w:rPr>
              <w:t>Mülakat Sınav Tarihi</w:t>
            </w:r>
          </w:p>
        </w:tc>
        <w:tc>
          <w:tcPr>
            <w:tcW w:w="6950" w:type="dxa"/>
          </w:tcPr>
          <w:p w:rsidR="00D02A07" w:rsidRPr="00A7484D" w:rsidRDefault="00D02A07" w:rsidP="00A450AD">
            <w:pPr>
              <w:jc w:val="both"/>
            </w:pPr>
            <w:r w:rsidRPr="00A7484D">
              <w:t xml:space="preserve">28 Ocak 2015 (Girişimcilik ve Yenilik Yönetimi </w:t>
            </w:r>
            <w:proofErr w:type="spellStart"/>
            <w:proofErr w:type="gramStart"/>
            <w:r w:rsidRPr="00A7484D">
              <w:t>II.Öğretim</w:t>
            </w:r>
            <w:proofErr w:type="spellEnd"/>
            <w:proofErr w:type="gramEnd"/>
            <w:r w:rsidRPr="00A7484D">
              <w:t xml:space="preserve"> tezsiz yüksek lisans adayları için) saat 10.00’da  </w:t>
            </w:r>
          </w:p>
        </w:tc>
      </w:tr>
      <w:tr w:rsidR="00D02A07" w:rsidRPr="00A7484D" w:rsidTr="00F21926">
        <w:tc>
          <w:tcPr>
            <w:tcW w:w="2950" w:type="dxa"/>
          </w:tcPr>
          <w:p w:rsidR="00D02A07" w:rsidRPr="00A7484D" w:rsidRDefault="00D02A07" w:rsidP="00504C2E">
            <w:pPr>
              <w:pStyle w:val="Balk7"/>
              <w:spacing w:before="0" w:after="0"/>
              <w:rPr>
                <w:sz w:val="22"/>
                <w:szCs w:val="22"/>
              </w:rPr>
            </w:pPr>
            <w:r w:rsidRPr="00A7484D">
              <w:rPr>
                <w:sz w:val="22"/>
                <w:szCs w:val="22"/>
              </w:rPr>
              <w:t>Mülakat Sınav Tarihi</w:t>
            </w:r>
          </w:p>
        </w:tc>
        <w:tc>
          <w:tcPr>
            <w:tcW w:w="6950" w:type="dxa"/>
          </w:tcPr>
          <w:p w:rsidR="00D02A07" w:rsidRPr="00A7484D" w:rsidRDefault="00D02A07" w:rsidP="000068E8">
            <w:pPr>
              <w:jc w:val="both"/>
            </w:pPr>
            <w:r w:rsidRPr="00A7484D">
              <w:t xml:space="preserve">29 Ocak 2015 (İşletme </w:t>
            </w:r>
            <w:proofErr w:type="spellStart"/>
            <w:proofErr w:type="gramStart"/>
            <w:r w:rsidRPr="00A7484D">
              <w:t>II.Öğretim</w:t>
            </w:r>
            <w:proofErr w:type="spellEnd"/>
            <w:proofErr w:type="gramEnd"/>
            <w:r w:rsidRPr="00A7484D">
              <w:t xml:space="preserve">  tezsiz yüksek lisans adayları) saat 10.00’da</w:t>
            </w:r>
          </w:p>
        </w:tc>
      </w:tr>
    </w:tbl>
    <w:p w:rsidR="00A840EA" w:rsidRPr="00A7484D" w:rsidRDefault="00A840EA" w:rsidP="00A840EA">
      <w:pPr>
        <w:jc w:val="both"/>
        <w:rPr>
          <w:color w:val="FF0000"/>
        </w:rPr>
      </w:pPr>
    </w:p>
    <w:p w:rsidR="00840847" w:rsidRDefault="00A840EA" w:rsidP="00840847">
      <w:pPr>
        <w:jc w:val="both"/>
        <w:rPr>
          <w:rFonts w:ascii="Arial" w:hAnsi="Arial" w:cs="Arial"/>
          <w:sz w:val="20"/>
          <w:szCs w:val="20"/>
        </w:rPr>
      </w:pPr>
      <w:r w:rsidRPr="00A7484D">
        <w:rPr>
          <w:b/>
        </w:rPr>
        <w:t xml:space="preserve">* </w:t>
      </w:r>
      <w:r w:rsidRPr="00A7484D">
        <w:t>ALES sınav sonuçları sınavın yapıldığı tarihten itibaren 3 yıl geçerlidir.</w:t>
      </w:r>
      <w:r w:rsidR="00840847" w:rsidRPr="00840847">
        <w:rPr>
          <w:rFonts w:ascii="Arial" w:hAnsi="Arial" w:cs="Arial"/>
          <w:sz w:val="20"/>
          <w:szCs w:val="20"/>
        </w:rPr>
        <w:t xml:space="preserve"> </w:t>
      </w:r>
      <w:r w:rsidR="00840847" w:rsidRPr="00390069">
        <w:rPr>
          <w:rFonts w:ascii="Arial" w:hAnsi="Arial" w:cs="Arial"/>
          <w:sz w:val="20"/>
          <w:szCs w:val="20"/>
        </w:rPr>
        <w:t>GRE/GMAT sınav sonuçları sınavın yapıldığı tarihten itibaren 5(Beş) yıl,</w:t>
      </w:r>
    </w:p>
    <w:p w:rsidR="00B754DB" w:rsidRDefault="00B754DB" w:rsidP="00B754DB">
      <w:pPr>
        <w:jc w:val="both"/>
        <w:rPr>
          <w:rFonts w:ascii="Arial" w:hAnsi="Arial" w:cs="Arial"/>
          <w:sz w:val="20"/>
          <w:szCs w:val="20"/>
        </w:rPr>
      </w:pPr>
    </w:p>
    <w:p w:rsidR="00B754DB" w:rsidRDefault="00B754DB" w:rsidP="00840847">
      <w:pPr>
        <w:jc w:val="both"/>
        <w:rPr>
          <w:rFonts w:ascii="Arial" w:hAnsi="Arial" w:cs="Arial"/>
          <w:sz w:val="20"/>
          <w:szCs w:val="20"/>
        </w:rPr>
      </w:pPr>
      <w:r w:rsidRPr="00390069">
        <w:rPr>
          <w:rFonts w:ascii="Arial" w:hAnsi="Arial" w:cs="Arial"/>
          <w:sz w:val="20"/>
          <w:szCs w:val="20"/>
        </w:rPr>
        <w:lastRenderedPageBreak/>
        <w:t xml:space="preserve">*ALES Sayısal Puanı yerine eşdeğeri GRE </w:t>
      </w:r>
      <w:proofErr w:type="spellStart"/>
      <w:r w:rsidRPr="00390069">
        <w:rPr>
          <w:rFonts w:ascii="Arial" w:hAnsi="Arial" w:cs="Arial"/>
          <w:sz w:val="20"/>
          <w:szCs w:val="20"/>
        </w:rPr>
        <w:t>Quantitative</w:t>
      </w:r>
      <w:proofErr w:type="spellEnd"/>
      <w:r w:rsidRPr="00390069">
        <w:rPr>
          <w:rFonts w:ascii="Arial" w:hAnsi="Arial" w:cs="Arial"/>
          <w:sz w:val="20"/>
          <w:szCs w:val="20"/>
        </w:rPr>
        <w:t xml:space="preserve"> veya GMAT Total puanı da kabul edilir.</w:t>
      </w:r>
    </w:p>
    <w:p w:rsidR="00A840EA" w:rsidRPr="00A7484D" w:rsidRDefault="00A840EA" w:rsidP="00A840EA">
      <w:pPr>
        <w:jc w:val="both"/>
      </w:pPr>
    </w:p>
    <w:p w:rsidR="00A840EA" w:rsidRPr="00A7484D" w:rsidRDefault="00A840EA" w:rsidP="00A840EA">
      <w:pPr>
        <w:jc w:val="both"/>
      </w:pPr>
    </w:p>
    <w:p w:rsidR="00A840EA" w:rsidRPr="00A7484D" w:rsidRDefault="00A840EA" w:rsidP="00A840EA">
      <w:pPr>
        <w:autoSpaceDE w:val="0"/>
        <w:autoSpaceDN w:val="0"/>
        <w:adjustRightInd w:val="0"/>
        <w:jc w:val="both"/>
      </w:pPr>
      <w:r w:rsidRPr="00A7484D">
        <w:t xml:space="preserve">* Gebze </w:t>
      </w:r>
      <w:r w:rsidR="008A66B0" w:rsidRPr="00A7484D">
        <w:t xml:space="preserve">Teknik </w:t>
      </w:r>
      <w:proofErr w:type="gramStart"/>
      <w:r w:rsidR="008A66B0" w:rsidRPr="00A7484D">
        <w:t xml:space="preserve">Üniversitesi’nde </w:t>
      </w:r>
      <w:r w:rsidRPr="00A7484D">
        <w:t xml:space="preserve"> veya</w:t>
      </w:r>
      <w:proofErr w:type="gramEnd"/>
      <w:r w:rsidRPr="00A7484D">
        <w:t xml:space="preserve"> başka bir yükseköğretim kurumunda yüksek lisans eğitimine başlayanlardan eğitimini tamamladıktan sonra en fazla bir yarıyıl ara vererek </w:t>
      </w:r>
      <w:r w:rsidR="008A66B0" w:rsidRPr="00A7484D">
        <w:t xml:space="preserve">Gebze Teknik Üniversitesi’ne  </w:t>
      </w:r>
      <w:r w:rsidRPr="00A7484D">
        <w:t xml:space="preserve">doktora eğitimi için başvuranlar ile herhangi bir anabilim dalı lisansüstü programından ilişiği kesilip yeniden aynı veya başka bir lisansüstü programa kabul edilen ya da bir yüksek lisans programını tamamlamış yeniden başka bir programa kabul almış öğrencilerin (en fazla bir yarıyıl ara vererek) yeniden </w:t>
      </w:r>
      <w:proofErr w:type="spellStart"/>
      <w:r w:rsidRPr="00A7484D">
        <w:t>ALES’e</w:t>
      </w:r>
      <w:proofErr w:type="spellEnd"/>
      <w:r w:rsidRPr="00A7484D">
        <w:t xml:space="preserve"> girmelerine gerek yoktur. </w:t>
      </w:r>
    </w:p>
    <w:p w:rsidR="00A840EA" w:rsidRPr="00A7484D" w:rsidRDefault="00A840EA" w:rsidP="00A840EA">
      <w:pPr>
        <w:jc w:val="both"/>
      </w:pPr>
    </w:p>
    <w:p w:rsidR="00A840EA" w:rsidRPr="00A7484D" w:rsidRDefault="00A840EA" w:rsidP="00A840EA">
      <w:pPr>
        <w:jc w:val="both"/>
      </w:pPr>
      <w:r w:rsidRPr="00A7484D">
        <w:rPr>
          <w:b/>
        </w:rPr>
        <w:t xml:space="preserve">* </w:t>
      </w:r>
      <w:r w:rsidRPr="00A7484D">
        <w:t>ALES puanı ve Mülakat Sınavı’nın birlikte değerlendirilmesi sonucunda başarılı olan, ancak İngilizce Yeterlik Sınavı’nd</w:t>
      </w:r>
      <w:r w:rsidR="008A66B0" w:rsidRPr="00A7484D">
        <w:t>a yeterli bulunmayan adaylar “G</w:t>
      </w:r>
      <w:r w:rsidRPr="00A7484D">
        <w:t>T</w:t>
      </w:r>
      <w:r w:rsidR="003E3B6B">
        <w:t>Ü</w:t>
      </w:r>
      <w:r w:rsidRPr="00A7484D">
        <w:t xml:space="preserve"> Lisansüstü Hazırlık, Eğitim-Öğretim ve Sınav </w:t>
      </w:r>
      <w:r w:rsidR="00A7484D" w:rsidRPr="00A7484D">
        <w:t>Yönergesi” ne</w:t>
      </w:r>
      <w:r w:rsidRPr="00A7484D">
        <w:t xml:space="preserve"> göre Yabancı Diller Bölümü tarafından belirlenen kontenjanlar dahilinde en çok 2 (iki) yarıyıl İngilizce Hazırlık </w:t>
      </w:r>
      <w:proofErr w:type="gramStart"/>
      <w:r w:rsidR="00A7484D" w:rsidRPr="00A7484D">
        <w:t>Öğrenimine</w:t>
      </w:r>
      <w:r w:rsidR="00A7484D">
        <w:t xml:space="preserve">  ta</w:t>
      </w:r>
      <w:r w:rsidRPr="00A7484D">
        <w:t>bi</w:t>
      </w:r>
      <w:proofErr w:type="gramEnd"/>
      <w:r w:rsidRPr="00A7484D">
        <w:t xml:space="preserve"> tutulurlar.</w:t>
      </w:r>
    </w:p>
    <w:p w:rsidR="00A840EA" w:rsidRPr="00A7484D" w:rsidRDefault="00A840EA" w:rsidP="00A840EA">
      <w:pPr>
        <w:jc w:val="both"/>
      </w:pPr>
    </w:p>
    <w:p w:rsidR="00A840EA" w:rsidRPr="00A7484D" w:rsidRDefault="00A840EA" w:rsidP="00A840EA">
      <w:pPr>
        <w:jc w:val="both"/>
      </w:pPr>
      <w:r w:rsidRPr="00A7484D">
        <w:t xml:space="preserve">* Kocaeli dışında bir üniversitede tam zamanlı olarak görev yapan </w:t>
      </w:r>
      <w:proofErr w:type="gramStart"/>
      <w:r w:rsidRPr="00A7484D">
        <w:t>(</w:t>
      </w:r>
      <w:proofErr w:type="gramEnd"/>
      <w:r w:rsidRPr="00A7484D">
        <w:t>Arş. Gör./</w:t>
      </w:r>
      <w:proofErr w:type="spellStart"/>
      <w:r w:rsidRPr="00A7484D">
        <w:t>Öğr</w:t>
      </w:r>
      <w:proofErr w:type="spellEnd"/>
      <w:r w:rsidRPr="00A7484D">
        <w:t>. Gör.) adayların başvuruları kabul edilmeyecektir.( YÖK’ün 29.07.1998 tarih, 7091-16646 sayılı yazısı).</w:t>
      </w:r>
    </w:p>
    <w:p w:rsidR="00A840EA" w:rsidRPr="00A7484D" w:rsidRDefault="00A840EA" w:rsidP="00A840EA">
      <w:pPr>
        <w:jc w:val="both"/>
      </w:pPr>
    </w:p>
    <w:p w:rsidR="00B754DB" w:rsidRDefault="00A840EA" w:rsidP="00B754DB">
      <w:pPr>
        <w:jc w:val="both"/>
        <w:rPr>
          <w:rFonts w:ascii="Arial" w:hAnsi="Arial" w:cs="Arial"/>
          <w:sz w:val="20"/>
          <w:szCs w:val="20"/>
        </w:rPr>
      </w:pPr>
      <w:r w:rsidRPr="00A7484D">
        <w:t xml:space="preserve">* YDS/ÜDS/KPDS sınav sonuçları sınavın yapıldığı tarihten itibaren 3 yıl </w:t>
      </w:r>
      <w:proofErr w:type="spellStart"/>
      <w:r w:rsidRPr="00A7484D">
        <w:t>geçerlidir</w:t>
      </w:r>
      <w:proofErr w:type="gramStart"/>
      <w:r w:rsidRPr="00390069">
        <w:t>.</w:t>
      </w:r>
      <w:r w:rsidR="00B754DB" w:rsidRPr="00390069">
        <w:rPr>
          <w:rFonts w:ascii="Arial" w:hAnsi="Arial" w:cs="Arial"/>
          <w:sz w:val="20"/>
          <w:szCs w:val="20"/>
        </w:rPr>
        <w:t>,</w:t>
      </w:r>
      <w:proofErr w:type="gramEnd"/>
      <w:r w:rsidR="00B754DB" w:rsidRPr="00390069">
        <w:rPr>
          <w:rFonts w:ascii="Arial" w:hAnsi="Arial" w:cs="Arial"/>
          <w:sz w:val="20"/>
          <w:szCs w:val="20"/>
        </w:rPr>
        <w:t>TOEFL</w:t>
      </w:r>
      <w:proofErr w:type="spellEnd"/>
      <w:r w:rsidR="00B754DB" w:rsidRPr="00390069">
        <w:rPr>
          <w:rFonts w:ascii="Arial" w:hAnsi="Arial" w:cs="Arial"/>
          <w:sz w:val="20"/>
          <w:szCs w:val="20"/>
        </w:rPr>
        <w:t xml:space="preserve"> IBT sınav sonuçları sınavın yapıldığı tarihten itibaren 2(İki) yıl geçerlidir.</w:t>
      </w:r>
    </w:p>
    <w:p w:rsidR="00A840EA" w:rsidRPr="00A7484D" w:rsidRDefault="00A840EA" w:rsidP="00A840EA">
      <w:pPr>
        <w:jc w:val="both"/>
      </w:pPr>
    </w:p>
    <w:p w:rsidR="00A840EA" w:rsidRPr="00A7484D" w:rsidRDefault="00A840EA" w:rsidP="00A840EA">
      <w:pPr>
        <w:jc w:val="both"/>
      </w:pPr>
    </w:p>
    <w:p w:rsidR="00A840EA" w:rsidRPr="00A7484D" w:rsidRDefault="00A840EA" w:rsidP="00A840EA">
      <w:pPr>
        <w:jc w:val="both"/>
      </w:pPr>
      <w:r w:rsidRPr="00A7484D">
        <w:rPr>
          <w:b/>
        </w:rPr>
        <w:t xml:space="preserve">* </w:t>
      </w:r>
      <w:r w:rsidRPr="00A7484D">
        <w:t>Yüksek Lisans programına başvuruda bulunan adaylardan YDS/ÜDS/</w:t>
      </w:r>
      <w:proofErr w:type="gramStart"/>
      <w:r w:rsidRPr="00A7484D">
        <w:t>KPDS  İngilizce</w:t>
      </w:r>
      <w:proofErr w:type="gramEnd"/>
      <w:r w:rsidRPr="00A7484D">
        <w:t xml:space="preserve"> sınavından en az 55 puan alanlar veya TOEFL IBT 66 sınav puanlarına sahip olanlar ile %100 İngilizce lisans eğitim-öğretimi yapan bölümlerden mezun olan adaylar İngilizce Yeterlilik Sınavından MUAF tutulurlar.</w:t>
      </w:r>
    </w:p>
    <w:p w:rsidR="00A840EA" w:rsidRPr="00A7484D" w:rsidRDefault="00A840EA" w:rsidP="00A840EA">
      <w:pPr>
        <w:jc w:val="both"/>
      </w:pPr>
    </w:p>
    <w:p w:rsidR="00A840EA" w:rsidRPr="00A7484D" w:rsidRDefault="00A840EA" w:rsidP="00A840EA">
      <w:pPr>
        <w:jc w:val="both"/>
      </w:pPr>
      <w:r w:rsidRPr="00A7484D">
        <w:t xml:space="preserve">* Sosyal Bilimler </w:t>
      </w:r>
      <w:proofErr w:type="gramStart"/>
      <w:r w:rsidRPr="00A7484D">
        <w:t>Enstitüsü  İktisat</w:t>
      </w:r>
      <w:proofErr w:type="gramEnd"/>
      <w:r w:rsidRPr="00A7484D">
        <w:t xml:space="preserve"> ve Strateji Bilimi yüksek lisans adayları İngilizce Yeterlik Sınavı’ndan 45’in altında puan almaları durumunda mülakat sınavına giremezler. </w:t>
      </w:r>
    </w:p>
    <w:p w:rsidR="00D02A07" w:rsidRPr="00A7484D" w:rsidRDefault="00D02A07" w:rsidP="00D02A07">
      <w:pPr>
        <w:jc w:val="both"/>
      </w:pPr>
    </w:p>
    <w:p w:rsidR="00D02A07" w:rsidRPr="00A7484D" w:rsidRDefault="00D02A07" w:rsidP="00D02A07">
      <w:pPr>
        <w:jc w:val="both"/>
        <w:rPr>
          <w:b/>
        </w:rPr>
      </w:pPr>
      <w:r w:rsidRPr="00A7484D">
        <w:t>** İşletme</w:t>
      </w:r>
      <w:r w:rsidRPr="00A7484D">
        <w:rPr>
          <w:b/>
        </w:rPr>
        <w:t xml:space="preserve"> </w:t>
      </w:r>
      <w:r w:rsidRPr="00A7484D">
        <w:t>Doktora programlarına başvuru için adayların YDS/ÜDS/</w:t>
      </w:r>
      <w:proofErr w:type="gramStart"/>
      <w:r w:rsidRPr="00A7484D">
        <w:t>KPDS  İngilizce</w:t>
      </w:r>
      <w:proofErr w:type="gramEnd"/>
      <w:r w:rsidRPr="00A7484D">
        <w:t xml:space="preserve"> sınavından en az 60  puan almaları veya TOEFL IBT 72</w:t>
      </w:r>
      <w:r w:rsidR="00A7484D" w:rsidRPr="00A7484D">
        <w:t xml:space="preserve"> sına</w:t>
      </w:r>
      <w:r w:rsidRPr="00A7484D">
        <w:t>v puanlarına sahip olmaları şartı aranır.</w:t>
      </w:r>
    </w:p>
    <w:p w:rsidR="00A840EA" w:rsidRPr="00A7484D" w:rsidRDefault="00A840EA" w:rsidP="00A840EA">
      <w:pPr>
        <w:jc w:val="both"/>
        <w:rPr>
          <w:b/>
        </w:rPr>
      </w:pPr>
    </w:p>
    <w:p w:rsidR="00A840EA" w:rsidRPr="00A7484D" w:rsidRDefault="00A840EA" w:rsidP="00A840EA">
      <w:pPr>
        <w:jc w:val="both"/>
        <w:rPr>
          <w:b/>
        </w:rPr>
      </w:pPr>
      <w:r w:rsidRPr="00A7484D">
        <w:rPr>
          <w:b/>
        </w:rPr>
        <w:t>**</w:t>
      </w:r>
      <w:r w:rsidRPr="00A7484D">
        <w:t xml:space="preserve"> </w:t>
      </w:r>
      <w:proofErr w:type="gramStart"/>
      <w:r w:rsidRPr="00A7484D">
        <w:t xml:space="preserve">İktisat </w:t>
      </w:r>
      <w:r w:rsidRPr="00A7484D">
        <w:rPr>
          <w:b/>
        </w:rPr>
        <w:t xml:space="preserve"> </w:t>
      </w:r>
      <w:r w:rsidRPr="00A7484D">
        <w:t>Doktora</w:t>
      </w:r>
      <w:proofErr w:type="gramEnd"/>
      <w:r w:rsidRPr="00A7484D">
        <w:t xml:space="preserve"> programlarına başvuru için adayların YDS/ÜDS/KPDS  İngilizce sınavından en az 65  puan almaları veya TOEFL IBT 78</w:t>
      </w:r>
      <w:r w:rsidR="00A7484D" w:rsidRPr="00A7484D">
        <w:t xml:space="preserve"> </w:t>
      </w:r>
      <w:r w:rsidRPr="00A7484D">
        <w:t xml:space="preserve"> sınav puanlarına sahip olmaları şartı aranır.</w:t>
      </w:r>
    </w:p>
    <w:p w:rsidR="00A840EA" w:rsidRPr="00A7484D" w:rsidRDefault="00A840EA" w:rsidP="00A840EA">
      <w:pPr>
        <w:jc w:val="both"/>
        <w:rPr>
          <w:b/>
        </w:rPr>
      </w:pPr>
    </w:p>
    <w:p w:rsidR="00A840EA" w:rsidRPr="00A7484D" w:rsidRDefault="00A840EA" w:rsidP="00A840EA">
      <w:r w:rsidRPr="00A7484D">
        <w:t>* Enstitülerin yüksek lisans ve doktora programlarına kesin kayıt yaptırmaya hak kazanan lisans/yüksek lisans derecelerini başvurdukları yüksek lisans/doktora programlarından farklı alanda almış olan adaylarla, eksikliklerini gidermek veya başvurdukları programa uyumlarını sağlamak amacıyla yönetmelik gereği bilimsel hazırlık programı uygulanabilir.</w:t>
      </w:r>
    </w:p>
    <w:p w:rsidR="00A840EA" w:rsidRPr="00A7484D" w:rsidRDefault="00A840EA" w:rsidP="00A840EA">
      <w:pPr>
        <w:jc w:val="both"/>
      </w:pPr>
    </w:p>
    <w:p w:rsidR="00A840EA" w:rsidRPr="00A7484D" w:rsidRDefault="00A840EA" w:rsidP="00A840EA">
      <w:pPr>
        <w:jc w:val="both"/>
      </w:pPr>
      <w:r w:rsidRPr="00A7484D">
        <w:t xml:space="preserve">* </w:t>
      </w:r>
      <w:proofErr w:type="gramStart"/>
      <w:r w:rsidRPr="00A7484D">
        <w:t>Her  aday</w:t>
      </w:r>
      <w:proofErr w:type="gramEnd"/>
      <w:r w:rsidRPr="00A7484D">
        <w:t xml:space="preserve">; farklı Enstitülerde dahil olmak üzere toplam en fazla  2 farklı tezli lisansüstü programlarına başvuruda bulunabilir. </w:t>
      </w:r>
    </w:p>
    <w:p w:rsidR="00A840EA" w:rsidRPr="00A7484D" w:rsidRDefault="00A840EA" w:rsidP="00A840EA">
      <w:pPr>
        <w:jc w:val="both"/>
      </w:pPr>
    </w:p>
    <w:p w:rsidR="00A840EA" w:rsidRDefault="00A840EA" w:rsidP="00A840EA">
      <w:pPr>
        <w:jc w:val="both"/>
      </w:pPr>
      <w:r w:rsidRPr="00A7484D">
        <w:t xml:space="preserve">* Ayrıca; her </w:t>
      </w:r>
      <w:proofErr w:type="gramStart"/>
      <w:r w:rsidRPr="00A7484D">
        <w:t>aday  tezli</w:t>
      </w:r>
      <w:proofErr w:type="gramEnd"/>
      <w:r w:rsidRPr="00A7484D">
        <w:t xml:space="preserve"> lisansüstü programlarının haricinde Sosyal Bilimler Enstitüsü bünyesinde yer alan tezsiz yüksek lisans programlarına da en fazla 2 farklı başvuruda bulunabilir.</w:t>
      </w:r>
    </w:p>
    <w:p w:rsidR="00BA201B" w:rsidRPr="00390069" w:rsidRDefault="00BA201B" w:rsidP="00BA201B">
      <w:pPr>
        <w:pStyle w:val="ListeParagraf"/>
        <w:numPr>
          <w:ilvl w:val="0"/>
          <w:numId w:val="5"/>
        </w:numPr>
        <w:jc w:val="both"/>
      </w:pPr>
      <w:r w:rsidRPr="00390069">
        <w:lastRenderedPageBreak/>
        <w:t xml:space="preserve">* Yabancı üniversitelerden mezun T.C. vatandaşları </w:t>
      </w:r>
      <w:r w:rsidR="00A278C9" w:rsidRPr="00390069">
        <w:t xml:space="preserve">kesin </w:t>
      </w:r>
      <w:r w:rsidRPr="00390069">
        <w:t>kayıt esnasında YÖK Denklik Belgesini Öğrenci İşleri Dairesi Başkanlığına ibraz etmelidirler.</w:t>
      </w:r>
    </w:p>
    <w:p w:rsidR="00BA201B" w:rsidRPr="00A7484D" w:rsidRDefault="00BA201B" w:rsidP="00A840EA">
      <w:pPr>
        <w:jc w:val="both"/>
      </w:pPr>
    </w:p>
    <w:p w:rsidR="00A840EA" w:rsidRPr="00A7484D" w:rsidRDefault="00A840EA" w:rsidP="00A840EA">
      <w:pPr>
        <w:jc w:val="both"/>
      </w:pPr>
    </w:p>
    <w:p w:rsidR="00A840EA" w:rsidRPr="00A7484D" w:rsidRDefault="00A840EA" w:rsidP="00A840EA">
      <w:pPr>
        <w:jc w:val="both"/>
      </w:pPr>
      <w:r w:rsidRPr="00A7484D">
        <w:rPr>
          <w:b/>
        </w:rPr>
        <w:t>SNV =</w:t>
      </w:r>
      <w:r w:rsidRPr="00A7484D">
        <w:t xml:space="preserve"> Sınavla alınacak öğrenci kontenjanı </w:t>
      </w:r>
    </w:p>
    <w:p w:rsidR="00A840EA" w:rsidRPr="00A7484D" w:rsidRDefault="00A840EA" w:rsidP="00A840EA">
      <w:pPr>
        <w:jc w:val="both"/>
      </w:pPr>
      <w:r w:rsidRPr="00A7484D">
        <w:rPr>
          <w:b/>
        </w:rPr>
        <w:t>YG =</w:t>
      </w:r>
      <w:r w:rsidR="00FD7070" w:rsidRPr="00A7484D">
        <w:t xml:space="preserve"> G</w:t>
      </w:r>
      <w:r w:rsidRPr="00A7484D">
        <w:t>T</w:t>
      </w:r>
      <w:r w:rsidR="00A7484D">
        <w:t>Ü</w:t>
      </w:r>
      <w:r w:rsidRPr="00A7484D">
        <w:t xml:space="preserve"> Lisansüstü Eğitim-Öğretim Yönetmeliği’ndeki şartları sağlayanlar için yatay geçiş kontenjanı </w:t>
      </w:r>
    </w:p>
    <w:p w:rsidR="00A840EA" w:rsidRPr="00A7484D" w:rsidRDefault="00A840EA" w:rsidP="00A840EA">
      <w:pPr>
        <w:jc w:val="both"/>
        <w:rPr>
          <w:color w:val="FF0000"/>
          <w:kern w:val="0"/>
        </w:rPr>
      </w:pPr>
    </w:p>
    <w:p w:rsidR="00A840EA" w:rsidRPr="00A7484D" w:rsidRDefault="00A840EA" w:rsidP="00A840EA">
      <w:pPr>
        <w:jc w:val="both"/>
      </w:pPr>
      <w:r w:rsidRPr="00A7484D">
        <w:rPr>
          <w:b/>
          <w:u w:val="single"/>
        </w:rPr>
        <w:t xml:space="preserve">Müracaat İçin İstenen </w:t>
      </w:r>
      <w:proofErr w:type="gramStart"/>
      <w:r w:rsidRPr="00A7484D">
        <w:rPr>
          <w:b/>
          <w:u w:val="single"/>
        </w:rPr>
        <w:t>Belgeler :</w:t>
      </w:r>
      <w:proofErr w:type="gramEnd"/>
    </w:p>
    <w:p w:rsidR="00A840EA" w:rsidRPr="00A7484D" w:rsidRDefault="00A840EA" w:rsidP="00A840EA">
      <w:pPr>
        <w:jc w:val="both"/>
      </w:pPr>
      <w:r w:rsidRPr="00A7484D">
        <w:t>1-) İnternet başvuru formu</w:t>
      </w:r>
    </w:p>
    <w:p w:rsidR="00A840EA" w:rsidRPr="00A7484D" w:rsidRDefault="00A840EA" w:rsidP="00A840EA">
      <w:pPr>
        <w:jc w:val="both"/>
      </w:pPr>
      <w:r w:rsidRPr="00A7484D">
        <w:t>2-) Ayrıntılı Özgeçmiş</w:t>
      </w:r>
    </w:p>
    <w:p w:rsidR="00A840EA" w:rsidRPr="00A7484D" w:rsidRDefault="00A840EA" w:rsidP="00A840EA">
      <w:pPr>
        <w:jc w:val="both"/>
      </w:pPr>
      <w:r w:rsidRPr="00A7484D">
        <w:t xml:space="preserve">3-) Bir Adet Vesikalık Fotoğraf ( Yükseköğretim Kurumları Kılık, Kıyafet </w:t>
      </w:r>
      <w:proofErr w:type="gramStart"/>
      <w:r w:rsidRPr="00A7484D">
        <w:t>Yönetmeliğine    Uygun</w:t>
      </w:r>
      <w:proofErr w:type="gramEnd"/>
      <w:r w:rsidRPr="00A7484D">
        <w:t xml:space="preserve"> Çekilmiş)</w:t>
      </w:r>
    </w:p>
    <w:p w:rsidR="00A840EA" w:rsidRPr="00A7484D" w:rsidRDefault="00A840EA" w:rsidP="00A840EA">
      <w:pPr>
        <w:jc w:val="both"/>
      </w:pPr>
      <w:r w:rsidRPr="00A7484D">
        <w:t>4-) ALES Sınavı Sonuç Belgesi</w:t>
      </w:r>
    </w:p>
    <w:p w:rsidR="00A840EA" w:rsidRPr="00A7484D" w:rsidRDefault="00A840EA" w:rsidP="00A840EA">
      <w:pPr>
        <w:jc w:val="both"/>
      </w:pPr>
      <w:r w:rsidRPr="00A7484D">
        <w:t xml:space="preserve">5-) Lisans Öğretiminde Aldığı Dersler ve Başarı Notu, Mezuniyet Not Ortalamasını </w:t>
      </w:r>
      <w:proofErr w:type="gramStart"/>
      <w:r w:rsidRPr="00A7484D">
        <w:t>Gösterir  Transkriptin</w:t>
      </w:r>
      <w:proofErr w:type="gramEnd"/>
      <w:r w:rsidRPr="00A7484D">
        <w:t xml:space="preserve"> aslı ile birlikte fotokopisi; Doktora başvuruları için lisans ve yüksek lisans Öğretiminde Aldığı Dersler ve Başarı Notu, Mezuniyet Not Ortalamasını Gösterir  Transkriptin aslı ile birlikte fotokopisi ve  diploma fotokopileri  </w:t>
      </w:r>
    </w:p>
    <w:p w:rsidR="00A840EA" w:rsidRPr="00A7484D" w:rsidRDefault="00A840EA" w:rsidP="00A840EA">
      <w:pPr>
        <w:jc w:val="both"/>
      </w:pPr>
      <w:r w:rsidRPr="00A7484D">
        <w:t>6-) YDS/KPDS/ÜDS Sınav Sonuç Belgesi</w:t>
      </w:r>
    </w:p>
    <w:p w:rsidR="00A840EA" w:rsidRPr="00A7484D" w:rsidRDefault="00A840EA" w:rsidP="00A840EA">
      <w:pPr>
        <w:jc w:val="both"/>
      </w:pPr>
      <w:r w:rsidRPr="00A7484D">
        <w:t>7-) Eksik Evrak ve Posta ile Yapılan Müracaatlar Kabul Edilmeyecektir.</w:t>
      </w:r>
    </w:p>
    <w:p w:rsidR="00A840EA" w:rsidRPr="00A7484D" w:rsidRDefault="00A840EA" w:rsidP="00A840EA">
      <w:pPr>
        <w:jc w:val="both"/>
      </w:pPr>
    </w:p>
    <w:p w:rsidR="00A7484D" w:rsidRPr="00A7484D" w:rsidRDefault="00A7484D" w:rsidP="00A7484D">
      <w:pPr>
        <w:jc w:val="both"/>
        <w:rPr>
          <w:b/>
          <w:u w:val="single"/>
        </w:rPr>
      </w:pPr>
      <w:r w:rsidRPr="00A7484D">
        <w:rPr>
          <w:b/>
          <w:u w:val="single"/>
        </w:rPr>
        <w:t>Y</w:t>
      </w:r>
      <w:r>
        <w:rPr>
          <w:b/>
          <w:u w:val="single"/>
        </w:rPr>
        <w:t xml:space="preserve">atay Geçiş </w:t>
      </w:r>
      <w:proofErr w:type="gramStart"/>
      <w:r>
        <w:rPr>
          <w:b/>
          <w:u w:val="single"/>
        </w:rPr>
        <w:t>Şartları</w:t>
      </w:r>
      <w:r w:rsidRPr="00A7484D">
        <w:rPr>
          <w:b/>
          <w:u w:val="single"/>
        </w:rPr>
        <w:t xml:space="preserve"> :</w:t>
      </w:r>
      <w:proofErr w:type="gramEnd"/>
    </w:p>
    <w:p w:rsidR="00A7484D" w:rsidRPr="00A7484D" w:rsidRDefault="00A7484D" w:rsidP="00A7484D">
      <w:pPr>
        <w:jc w:val="both"/>
        <w:rPr>
          <w:b/>
        </w:rPr>
      </w:pPr>
      <w:r w:rsidRPr="00A7484D">
        <w:rPr>
          <w:b/>
        </w:rPr>
        <w:t xml:space="preserve">1-) </w:t>
      </w:r>
      <w:r w:rsidRPr="00A7484D">
        <w:t>Yukarıda açıklanan başvuru şartları sağlanmalıdır.</w:t>
      </w:r>
    </w:p>
    <w:p w:rsidR="00A7484D" w:rsidRPr="00A7484D" w:rsidRDefault="00A7484D" w:rsidP="00A7484D">
      <w:pPr>
        <w:jc w:val="both"/>
      </w:pPr>
      <w:r w:rsidRPr="00A7484D">
        <w:rPr>
          <w:b/>
        </w:rPr>
        <w:t>2-)</w:t>
      </w:r>
      <w:r w:rsidRPr="00A7484D">
        <w:t xml:space="preserve"> Öğrencinin kayıtlı ve devam etmekte olduğu lisansüstü programında en az bir yarıyılını tamamlamış olması, genel ağırlıklı not ortalamasının 3.00 olması ve alt yarıyıllardan başarısız dersinin olmaması gerekir.</w:t>
      </w:r>
    </w:p>
    <w:p w:rsidR="00A7484D" w:rsidRPr="00A7484D" w:rsidRDefault="00A7484D" w:rsidP="00A7484D">
      <w:pPr>
        <w:jc w:val="both"/>
      </w:pPr>
      <w:r w:rsidRPr="00A7484D">
        <w:rPr>
          <w:b/>
        </w:rPr>
        <w:t>3-)</w:t>
      </w:r>
      <w:r w:rsidRPr="00A7484D">
        <w:t xml:space="preserve"> Disiplin cezası almamış olmalıdır.</w:t>
      </w:r>
    </w:p>
    <w:p w:rsidR="00A7484D" w:rsidRPr="00A7484D" w:rsidRDefault="00A7484D" w:rsidP="00A7484D">
      <w:pPr>
        <w:jc w:val="both"/>
      </w:pPr>
      <w:r w:rsidRPr="00A7484D">
        <w:rPr>
          <w:b/>
        </w:rPr>
        <w:t xml:space="preserve">4-) </w:t>
      </w:r>
      <w:r w:rsidRPr="00A7484D">
        <w:t>Yatay geçiş başvurusu kabul edilen öğrencinin daha önce almış olduğu derslerden Anabilim Dalı Başkanlığı’nın uygun görüşüyle en çok 7 kredilik kısmı öğrencinin tamamlamakla yükümlü olduğu kredili ders yüküne sayılır.</w:t>
      </w:r>
    </w:p>
    <w:p w:rsidR="00A7484D" w:rsidRPr="00A7484D" w:rsidRDefault="00A7484D" w:rsidP="00A7484D">
      <w:pPr>
        <w:jc w:val="both"/>
      </w:pPr>
      <w:r w:rsidRPr="00A7484D">
        <w:rPr>
          <w:b/>
        </w:rPr>
        <w:t>5-)</w:t>
      </w:r>
      <w:r w:rsidRPr="00A7484D">
        <w:t xml:space="preserve"> Lisansüstü programlarında sadece ders aşamasına yatay geçiş kabul edilir.</w:t>
      </w:r>
    </w:p>
    <w:p w:rsidR="00A7484D" w:rsidRPr="00A7484D" w:rsidRDefault="00A7484D" w:rsidP="00A7484D">
      <w:pPr>
        <w:jc w:val="both"/>
      </w:pPr>
      <w:r w:rsidRPr="00A7484D">
        <w:rPr>
          <w:b/>
        </w:rPr>
        <w:t>6-)</w:t>
      </w:r>
      <w:r w:rsidRPr="00A7484D">
        <w:t xml:space="preserve"> Tezli ve Tezsiz yüksek lisans programları arasında yatay geçiş yapılamaz.</w:t>
      </w:r>
    </w:p>
    <w:p w:rsidR="00E41203" w:rsidRDefault="00A7484D" w:rsidP="00A7484D">
      <w:pPr>
        <w:jc w:val="both"/>
      </w:pPr>
      <w:r w:rsidRPr="00A7484D">
        <w:rPr>
          <w:b/>
        </w:rPr>
        <w:t>7-)</w:t>
      </w:r>
      <w:r w:rsidRPr="00A7484D">
        <w:t xml:space="preserve"> Enstitümüz lisansüstü programlarına yatay geçiş için başvuracak öğrencilerin en geç 23.01.2015 tarihine kadar </w:t>
      </w:r>
      <w:r>
        <w:t xml:space="preserve">Anabilim Dalı </w:t>
      </w:r>
      <w:r w:rsidR="00DE3C18">
        <w:t xml:space="preserve">Başkanlıklarına </w:t>
      </w:r>
      <w:r w:rsidR="00DE3C18" w:rsidRPr="00A7484D">
        <w:t>başvuruda</w:t>
      </w:r>
      <w:r w:rsidRPr="00A7484D">
        <w:t xml:space="preserve"> bulunmaları gerekir.</w:t>
      </w:r>
    </w:p>
    <w:p w:rsidR="00A7484D" w:rsidRDefault="00A7484D" w:rsidP="00A7484D">
      <w:pPr>
        <w:jc w:val="both"/>
      </w:pPr>
    </w:p>
    <w:p w:rsidR="00573D37" w:rsidRDefault="00573D37" w:rsidP="00A7484D">
      <w:pPr>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73D37" w:rsidRPr="00573D37" w:rsidTr="000D61F0">
        <w:tc>
          <w:tcPr>
            <w:tcW w:w="9212" w:type="dxa"/>
          </w:tcPr>
          <w:p w:rsidR="00573D37" w:rsidRPr="00573D37" w:rsidRDefault="00573D37" w:rsidP="00573D37">
            <w:r w:rsidRPr="00573D37">
              <w:rPr>
                <w:b/>
              </w:rPr>
              <w:t xml:space="preserve">Dosya Teslim </w:t>
            </w:r>
            <w:proofErr w:type="gramStart"/>
            <w:r w:rsidRPr="00573D37">
              <w:rPr>
                <w:b/>
              </w:rPr>
              <w:t xml:space="preserve">Yeri : </w:t>
            </w:r>
            <w:r w:rsidRPr="00573D37">
              <w:t>Gebze</w:t>
            </w:r>
            <w:proofErr w:type="gramEnd"/>
            <w:r w:rsidRPr="00573D37">
              <w:t xml:space="preserve"> Teknik Üniversitesi Rektörlüğü Öğrenci İşleri Daire Başkanlığı </w:t>
            </w:r>
            <w:proofErr w:type="spellStart"/>
            <w:r w:rsidRPr="00573D37">
              <w:t>Çayırova</w:t>
            </w:r>
            <w:proofErr w:type="spellEnd"/>
            <w:r w:rsidRPr="00573D37">
              <w:t xml:space="preserve"> Kampüsü, İstanbul Caddesi No: 101 </w:t>
            </w:r>
            <w:proofErr w:type="spellStart"/>
            <w:r w:rsidRPr="00573D37">
              <w:t>Çayırova</w:t>
            </w:r>
            <w:proofErr w:type="spellEnd"/>
            <w:r w:rsidRPr="00573D37">
              <w:t xml:space="preserve"> -Gebze / KOCAELİ                      </w:t>
            </w:r>
            <w:r w:rsidRPr="00573D37">
              <w:rPr>
                <w:b/>
              </w:rPr>
              <w:t xml:space="preserve">TEL. 0 </w:t>
            </w:r>
            <w:proofErr w:type="gramStart"/>
            <w:r w:rsidRPr="00573D37">
              <w:rPr>
                <w:b/>
              </w:rPr>
              <w:t>262  605</w:t>
            </w:r>
            <w:proofErr w:type="gramEnd"/>
            <w:r w:rsidRPr="00573D37">
              <w:rPr>
                <w:b/>
              </w:rPr>
              <w:t xml:space="preserve"> (1101-1106-1108-1109)</w:t>
            </w:r>
          </w:p>
        </w:tc>
      </w:tr>
      <w:tr w:rsidR="00573D37" w:rsidRPr="00573D37" w:rsidTr="000D61F0">
        <w:tc>
          <w:tcPr>
            <w:tcW w:w="9212" w:type="dxa"/>
          </w:tcPr>
          <w:p w:rsidR="00573D37" w:rsidRPr="00573D37" w:rsidRDefault="00573D37" w:rsidP="00573D37">
            <w:pPr>
              <w:keepNext/>
              <w:keepLines/>
              <w:outlineLvl w:val="3"/>
              <w:rPr>
                <w:rFonts w:asciiTheme="majorHAnsi" w:eastAsiaTheme="majorEastAsia" w:hAnsiTheme="majorHAnsi" w:cstheme="majorBidi"/>
                <w:b/>
                <w:bCs/>
                <w:iCs/>
                <w:color w:val="4F81BD" w:themeColor="accent1"/>
              </w:rPr>
            </w:pPr>
            <w:r w:rsidRPr="00573D37">
              <w:rPr>
                <w:rFonts w:asciiTheme="majorHAnsi" w:eastAsiaTheme="majorEastAsia" w:hAnsiTheme="majorHAnsi" w:cstheme="majorBidi"/>
                <w:b/>
                <w:bCs/>
                <w:iCs/>
              </w:rPr>
              <w:t xml:space="preserve">Sınav </w:t>
            </w:r>
            <w:proofErr w:type="gramStart"/>
            <w:r w:rsidRPr="00573D37">
              <w:rPr>
                <w:rFonts w:asciiTheme="majorHAnsi" w:eastAsiaTheme="majorEastAsia" w:hAnsiTheme="majorHAnsi" w:cstheme="majorBidi"/>
                <w:b/>
                <w:bCs/>
                <w:iCs/>
              </w:rPr>
              <w:t>Yeri  :</w:t>
            </w:r>
            <w:r w:rsidRPr="00573D37">
              <w:rPr>
                <w:rFonts w:asciiTheme="majorHAnsi" w:eastAsiaTheme="majorEastAsia" w:hAnsiTheme="majorHAnsi" w:cstheme="majorBidi"/>
                <w:bCs/>
                <w:iCs/>
              </w:rPr>
              <w:t xml:space="preserve"> Gebze</w:t>
            </w:r>
            <w:proofErr w:type="gramEnd"/>
            <w:r w:rsidRPr="00573D37">
              <w:rPr>
                <w:rFonts w:asciiTheme="majorHAnsi" w:eastAsiaTheme="majorEastAsia" w:hAnsiTheme="majorHAnsi" w:cstheme="majorBidi"/>
                <w:bCs/>
                <w:iCs/>
              </w:rPr>
              <w:t xml:space="preserve"> Teknik Üniversitesi Rektörlüğü </w:t>
            </w:r>
            <w:proofErr w:type="spellStart"/>
            <w:r w:rsidRPr="00573D37">
              <w:rPr>
                <w:rFonts w:asciiTheme="majorHAnsi" w:eastAsiaTheme="majorEastAsia" w:hAnsiTheme="majorHAnsi" w:cstheme="majorBidi"/>
                <w:bCs/>
                <w:iCs/>
              </w:rPr>
              <w:t>Çayırova</w:t>
            </w:r>
            <w:proofErr w:type="spellEnd"/>
            <w:r w:rsidRPr="00573D37">
              <w:rPr>
                <w:rFonts w:asciiTheme="majorHAnsi" w:eastAsiaTheme="majorEastAsia" w:hAnsiTheme="majorHAnsi" w:cstheme="majorBidi"/>
                <w:bCs/>
                <w:iCs/>
              </w:rPr>
              <w:t xml:space="preserve"> Kampüsü, İstanbul Caddesi No: 101 </w:t>
            </w:r>
            <w:proofErr w:type="spellStart"/>
            <w:r w:rsidRPr="00573D37">
              <w:rPr>
                <w:rFonts w:asciiTheme="majorHAnsi" w:eastAsiaTheme="majorEastAsia" w:hAnsiTheme="majorHAnsi" w:cstheme="majorBidi"/>
                <w:bCs/>
                <w:iCs/>
              </w:rPr>
              <w:t>Çayırova</w:t>
            </w:r>
            <w:proofErr w:type="spellEnd"/>
            <w:r w:rsidRPr="00573D37">
              <w:rPr>
                <w:rFonts w:asciiTheme="majorHAnsi" w:eastAsiaTheme="majorEastAsia" w:hAnsiTheme="majorHAnsi" w:cstheme="majorBidi"/>
                <w:bCs/>
                <w:iCs/>
              </w:rPr>
              <w:t xml:space="preserve"> - Gebze / KOCAELİ                                                            </w:t>
            </w:r>
          </w:p>
        </w:tc>
      </w:tr>
    </w:tbl>
    <w:p w:rsidR="00573D37" w:rsidRDefault="00573D37" w:rsidP="00A7484D">
      <w:pPr>
        <w:jc w:val="both"/>
      </w:pPr>
      <w:bookmarkStart w:id="0" w:name="_GoBack"/>
      <w:bookmarkEnd w:id="0"/>
    </w:p>
    <w:sectPr w:rsidR="00573D37" w:rsidSect="004258C3">
      <w:pgSz w:w="11906" w:h="16838"/>
      <w:pgMar w:top="1134" w:right="1418"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218E4"/>
    <w:multiLevelType w:val="hybridMultilevel"/>
    <w:tmpl w:val="164EEF32"/>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C32C01"/>
    <w:multiLevelType w:val="hybridMultilevel"/>
    <w:tmpl w:val="895AC9FE"/>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7DA6428"/>
    <w:multiLevelType w:val="hybridMultilevel"/>
    <w:tmpl w:val="E500CD58"/>
    <w:lvl w:ilvl="0" w:tplc="6C9E67B4">
      <w:start w:val="7"/>
      <w:numFmt w:val="decimal"/>
      <w:lvlText w:val=""/>
      <w:lvlJc w:val="left"/>
      <w:pPr>
        <w:tabs>
          <w:tab w:val="num" w:pos="1593"/>
        </w:tabs>
        <w:ind w:left="1593" w:hanging="885"/>
      </w:pPr>
      <w:rPr>
        <w:rFonts w:ascii="Symbol" w:hAnsi="Symbol" w:hint="default"/>
        <w:b/>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
    <w:nsid w:val="72266119"/>
    <w:multiLevelType w:val="hybridMultilevel"/>
    <w:tmpl w:val="59520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D4F022D"/>
    <w:multiLevelType w:val="hybridMultilevel"/>
    <w:tmpl w:val="EC2C0DA0"/>
    <w:lvl w:ilvl="0" w:tplc="D9D41B2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B7"/>
    <w:rsid w:val="000008CE"/>
    <w:rsid w:val="000068E8"/>
    <w:rsid w:val="00011BE0"/>
    <w:rsid w:val="00012506"/>
    <w:rsid w:val="00016C54"/>
    <w:rsid w:val="0002060B"/>
    <w:rsid w:val="00020978"/>
    <w:rsid w:val="000307A2"/>
    <w:rsid w:val="00035E93"/>
    <w:rsid w:val="00043845"/>
    <w:rsid w:val="000449DD"/>
    <w:rsid w:val="00053A77"/>
    <w:rsid w:val="0005494A"/>
    <w:rsid w:val="00060857"/>
    <w:rsid w:val="000626B9"/>
    <w:rsid w:val="00062C13"/>
    <w:rsid w:val="00064352"/>
    <w:rsid w:val="00065005"/>
    <w:rsid w:val="00071A45"/>
    <w:rsid w:val="00074A0F"/>
    <w:rsid w:val="000806EF"/>
    <w:rsid w:val="00082238"/>
    <w:rsid w:val="0008380A"/>
    <w:rsid w:val="00085393"/>
    <w:rsid w:val="00086D0C"/>
    <w:rsid w:val="000902E3"/>
    <w:rsid w:val="0009035D"/>
    <w:rsid w:val="000961E6"/>
    <w:rsid w:val="00097946"/>
    <w:rsid w:val="000A074D"/>
    <w:rsid w:val="000B1091"/>
    <w:rsid w:val="000B2A9A"/>
    <w:rsid w:val="000B4BD1"/>
    <w:rsid w:val="000C3E59"/>
    <w:rsid w:val="000D6916"/>
    <w:rsid w:val="000E4871"/>
    <w:rsid w:val="000E741E"/>
    <w:rsid w:val="00100255"/>
    <w:rsid w:val="00130441"/>
    <w:rsid w:val="00136CA8"/>
    <w:rsid w:val="001430ED"/>
    <w:rsid w:val="00144067"/>
    <w:rsid w:val="001447CD"/>
    <w:rsid w:val="001455EA"/>
    <w:rsid w:val="001465C0"/>
    <w:rsid w:val="001475BE"/>
    <w:rsid w:val="00147D3B"/>
    <w:rsid w:val="0015219B"/>
    <w:rsid w:val="00152E7D"/>
    <w:rsid w:val="00154C7C"/>
    <w:rsid w:val="001557FA"/>
    <w:rsid w:val="00157D94"/>
    <w:rsid w:val="0016240C"/>
    <w:rsid w:val="00164247"/>
    <w:rsid w:val="001657E8"/>
    <w:rsid w:val="00167288"/>
    <w:rsid w:val="001729B0"/>
    <w:rsid w:val="00173263"/>
    <w:rsid w:val="00177889"/>
    <w:rsid w:val="00186BBF"/>
    <w:rsid w:val="0019060A"/>
    <w:rsid w:val="0019200E"/>
    <w:rsid w:val="0019495F"/>
    <w:rsid w:val="001A5E02"/>
    <w:rsid w:val="001A5EF8"/>
    <w:rsid w:val="001B2176"/>
    <w:rsid w:val="001B4996"/>
    <w:rsid w:val="001B7002"/>
    <w:rsid w:val="001C0150"/>
    <w:rsid w:val="001C1FBC"/>
    <w:rsid w:val="001C26DC"/>
    <w:rsid w:val="001C499F"/>
    <w:rsid w:val="001E6D02"/>
    <w:rsid w:val="001F299E"/>
    <w:rsid w:val="001F3402"/>
    <w:rsid w:val="001F6518"/>
    <w:rsid w:val="002025A8"/>
    <w:rsid w:val="00203578"/>
    <w:rsid w:val="00210D91"/>
    <w:rsid w:val="00212288"/>
    <w:rsid w:val="00214495"/>
    <w:rsid w:val="00214711"/>
    <w:rsid w:val="00220B2B"/>
    <w:rsid w:val="002223D5"/>
    <w:rsid w:val="00225286"/>
    <w:rsid w:val="0022534A"/>
    <w:rsid w:val="00232E3E"/>
    <w:rsid w:val="00241139"/>
    <w:rsid w:val="0024509E"/>
    <w:rsid w:val="0026680C"/>
    <w:rsid w:val="002807B3"/>
    <w:rsid w:val="00280BFC"/>
    <w:rsid w:val="002906A1"/>
    <w:rsid w:val="00292FB8"/>
    <w:rsid w:val="002A26A4"/>
    <w:rsid w:val="002A52D9"/>
    <w:rsid w:val="002A5EA7"/>
    <w:rsid w:val="002A7275"/>
    <w:rsid w:val="002A7707"/>
    <w:rsid w:val="002B0396"/>
    <w:rsid w:val="002B43D5"/>
    <w:rsid w:val="002B6716"/>
    <w:rsid w:val="002C0F73"/>
    <w:rsid w:val="002C2A49"/>
    <w:rsid w:val="002C68FF"/>
    <w:rsid w:val="002D7D10"/>
    <w:rsid w:val="002E2176"/>
    <w:rsid w:val="002E7093"/>
    <w:rsid w:val="002F2509"/>
    <w:rsid w:val="002F358A"/>
    <w:rsid w:val="002F6C4A"/>
    <w:rsid w:val="00302F8E"/>
    <w:rsid w:val="00307979"/>
    <w:rsid w:val="00327954"/>
    <w:rsid w:val="00332A6A"/>
    <w:rsid w:val="0033574C"/>
    <w:rsid w:val="00336302"/>
    <w:rsid w:val="00344A7D"/>
    <w:rsid w:val="00345102"/>
    <w:rsid w:val="00346353"/>
    <w:rsid w:val="00350D5F"/>
    <w:rsid w:val="0035121A"/>
    <w:rsid w:val="003534B2"/>
    <w:rsid w:val="00355F69"/>
    <w:rsid w:val="0035633C"/>
    <w:rsid w:val="003651B0"/>
    <w:rsid w:val="00371171"/>
    <w:rsid w:val="00371ACA"/>
    <w:rsid w:val="00372765"/>
    <w:rsid w:val="003755B7"/>
    <w:rsid w:val="00381C59"/>
    <w:rsid w:val="00390069"/>
    <w:rsid w:val="0039065E"/>
    <w:rsid w:val="003916E2"/>
    <w:rsid w:val="00392C93"/>
    <w:rsid w:val="00392E33"/>
    <w:rsid w:val="00394AEF"/>
    <w:rsid w:val="00394C35"/>
    <w:rsid w:val="0039579F"/>
    <w:rsid w:val="003C1255"/>
    <w:rsid w:val="003C6A80"/>
    <w:rsid w:val="003C6AF8"/>
    <w:rsid w:val="003E061E"/>
    <w:rsid w:val="003E1853"/>
    <w:rsid w:val="003E3361"/>
    <w:rsid w:val="003E3B6B"/>
    <w:rsid w:val="003E4F53"/>
    <w:rsid w:val="003F0625"/>
    <w:rsid w:val="003F4AA9"/>
    <w:rsid w:val="003F4DF6"/>
    <w:rsid w:val="003F5CF7"/>
    <w:rsid w:val="003F61FB"/>
    <w:rsid w:val="003F709F"/>
    <w:rsid w:val="003F7731"/>
    <w:rsid w:val="004002D9"/>
    <w:rsid w:val="00404E0E"/>
    <w:rsid w:val="00410312"/>
    <w:rsid w:val="00410C17"/>
    <w:rsid w:val="004125D6"/>
    <w:rsid w:val="004131D3"/>
    <w:rsid w:val="0041364A"/>
    <w:rsid w:val="0041702F"/>
    <w:rsid w:val="004201CC"/>
    <w:rsid w:val="00422D8D"/>
    <w:rsid w:val="004241F8"/>
    <w:rsid w:val="00424E0C"/>
    <w:rsid w:val="00425539"/>
    <w:rsid w:val="004258C3"/>
    <w:rsid w:val="00427FBC"/>
    <w:rsid w:val="0043216C"/>
    <w:rsid w:val="00432AC5"/>
    <w:rsid w:val="004414B7"/>
    <w:rsid w:val="00453D89"/>
    <w:rsid w:val="00454DB9"/>
    <w:rsid w:val="004613FB"/>
    <w:rsid w:val="0047025F"/>
    <w:rsid w:val="00475447"/>
    <w:rsid w:val="004777EB"/>
    <w:rsid w:val="00480D5B"/>
    <w:rsid w:val="0048239E"/>
    <w:rsid w:val="00485B48"/>
    <w:rsid w:val="0049283D"/>
    <w:rsid w:val="00493300"/>
    <w:rsid w:val="00493E1B"/>
    <w:rsid w:val="00494B80"/>
    <w:rsid w:val="004A6E4C"/>
    <w:rsid w:val="004A74B0"/>
    <w:rsid w:val="004B148D"/>
    <w:rsid w:val="004C229D"/>
    <w:rsid w:val="004C3536"/>
    <w:rsid w:val="004C54B3"/>
    <w:rsid w:val="004C6072"/>
    <w:rsid w:val="004D13F3"/>
    <w:rsid w:val="004D15D4"/>
    <w:rsid w:val="004D1C10"/>
    <w:rsid w:val="004D2FB7"/>
    <w:rsid w:val="004D341D"/>
    <w:rsid w:val="004D4D89"/>
    <w:rsid w:val="004D7493"/>
    <w:rsid w:val="004E1BB0"/>
    <w:rsid w:val="004E361A"/>
    <w:rsid w:val="004E46AA"/>
    <w:rsid w:val="004E5776"/>
    <w:rsid w:val="004F1097"/>
    <w:rsid w:val="004F6A89"/>
    <w:rsid w:val="004F7916"/>
    <w:rsid w:val="005015EB"/>
    <w:rsid w:val="005021F0"/>
    <w:rsid w:val="00502C76"/>
    <w:rsid w:val="005035F4"/>
    <w:rsid w:val="00513944"/>
    <w:rsid w:val="00513989"/>
    <w:rsid w:val="00516D9F"/>
    <w:rsid w:val="00517FF8"/>
    <w:rsid w:val="00524E5C"/>
    <w:rsid w:val="00541D09"/>
    <w:rsid w:val="005420BC"/>
    <w:rsid w:val="00542699"/>
    <w:rsid w:val="005427E9"/>
    <w:rsid w:val="005506B3"/>
    <w:rsid w:val="00554695"/>
    <w:rsid w:val="005565DB"/>
    <w:rsid w:val="005571EE"/>
    <w:rsid w:val="00560109"/>
    <w:rsid w:val="00560226"/>
    <w:rsid w:val="00567357"/>
    <w:rsid w:val="005709D6"/>
    <w:rsid w:val="00570BE3"/>
    <w:rsid w:val="00573D37"/>
    <w:rsid w:val="00581804"/>
    <w:rsid w:val="00586C2F"/>
    <w:rsid w:val="00587F3E"/>
    <w:rsid w:val="00591B79"/>
    <w:rsid w:val="005961BE"/>
    <w:rsid w:val="005A0380"/>
    <w:rsid w:val="005A5351"/>
    <w:rsid w:val="005A6337"/>
    <w:rsid w:val="005A7013"/>
    <w:rsid w:val="005B5D2B"/>
    <w:rsid w:val="005B7D89"/>
    <w:rsid w:val="005D04FA"/>
    <w:rsid w:val="005D3F12"/>
    <w:rsid w:val="005D4AC8"/>
    <w:rsid w:val="005D7E84"/>
    <w:rsid w:val="005E54B9"/>
    <w:rsid w:val="005E5BAC"/>
    <w:rsid w:val="005E771B"/>
    <w:rsid w:val="005F2FCC"/>
    <w:rsid w:val="005F52C2"/>
    <w:rsid w:val="00602E1D"/>
    <w:rsid w:val="0060382D"/>
    <w:rsid w:val="00605E6C"/>
    <w:rsid w:val="00606966"/>
    <w:rsid w:val="00617203"/>
    <w:rsid w:val="006223A4"/>
    <w:rsid w:val="0062322B"/>
    <w:rsid w:val="00623B84"/>
    <w:rsid w:val="0062461E"/>
    <w:rsid w:val="00637ACF"/>
    <w:rsid w:val="00647013"/>
    <w:rsid w:val="00656B3F"/>
    <w:rsid w:val="006576E4"/>
    <w:rsid w:val="00657BAF"/>
    <w:rsid w:val="00660C01"/>
    <w:rsid w:val="00664ECC"/>
    <w:rsid w:val="00664F9E"/>
    <w:rsid w:val="00667E8A"/>
    <w:rsid w:val="00667F1E"/>
    <w:rsid w:val="00674FA4"/>
    <w:rsid w:val="00676738"/>
    <w:rsid w:val="00676E2F"/>
    <w:rsid w:val="00682211"/>
    <w:rsid w:val="00684D8E"/>
    <w:rsid w:val="006A539C"/>
    <w:rsid w:val="006A79C8"/>
    <w:rsid w:val="006B36B5"/>
    <w:rsid w:val="006B4A99"/>
    <w:rsid w:val="006B6532"/>
    <w:rsid w:val="006C1777"/>
    <w:rsid w:val="006C4517"/>
    <w:rsid w:val="006C6E50"/>
    <w:rsid w:val="006D0DD1"/>
    <w:rsid w:val="006D4612"/>
    <w:rsid w:val="006E0A1A"/>
    <w:rsid w:val="006E50A0"/>
    <w:rsid w:val="006E64E3"/>
    <w:rsid w:val="006F0DEA"/>
    <w:rsid w:val="006F28F7"/>
    <w:rsid w:val="006F4232"/>
    <w:rsid w:val="007014B9"/>
    <w:rsid w:val="00702AFA"/>
    <w:rsid w:val="0070773C"/>
    <w:rsid w:val="0071255E"/>
    <w:rsid w:val="00712ADF"/>
    <w:rsid w:val="00713C75"/>
    <w:rsid w:val="00720EF6"/>
    <w:rsid w:val="00721CAA"/>
    <w:rsid w:val="00723008"/>
    <w:rsid w:val="007245E5"/>
    <w:rsid w:val="00727F40"/>
    <w:rsid w:val="00737C95"/>
    <w:rsid w:val="0075053F"/>
    <w:rsid w:val="00751008"/>
    <w:rsid w:val="00751086"/>
    <w:rsid w:val="00754AFD"/>
    <w:rsid w:val="00757403"/>
    <w:rsid w:val="007605E9"/>
    <w:rsid w:val="007613F3"/>
    <w:rsid w:val="007628CE"/>
    <w:rsid w:val="00763F6B"/>
    <w:rsid w:val="00766364"/>
    <w:rsid w:val="0077137A"/>
    <w:rsid w:val="00773635"/>
    <w:rsid w:val="007737D6"/>
    <w:rsid w:val="007737DC"/>
    <w:rsid w:val="00780BF2"/>
    <w:rsid w:val="00790A12"/>
    <w:rsid w:val="00792212"/>
    <w:rsid w:val="00792807"/>
    <w:rsid w:val="007B0F71"/>
    <w:rsid w:val="007B19B8"/>
    <w:rsid w:val="007B1BA5"/>
    <w:rsid w:val="007B39E5"/>
    <w:rsid w:val="007B3E7D"/>
    <w:rsid w:val="007C09F9"/>
    <w:rsid w:val="007C13AE"/>
    <w:rsid w:val="007C1E8D"/>
    <w:rsid w:val="007D1013"/>
    <w:rsid w:val="007D12FD"/>
    <w:rsid w:val="007D6B03"/>
    <w:rsid w:val="007D794F"/>
    <w:rsid w:val="007E5148"/>
    <w:rsid w:val="007E7F45"/>
    <w:rsid w:val="007F520D"/>
    <w:rsid w:val="008034D7"/>
    <w:rsid w:val="00806392"/>
    <w:rsid w:val="0080766E"/>
    <w:rsid w:val="00814C6B"/>
    <w:rsid w:val="00817600"/>
    <w:rsid w:val="0082061A"/>
    <w:rsid w:val="00821512"/>
    <w:rsid w:val="008239F9"/>
    <w:rsid w:val="00826A3E"/>
    <w:rsid w:val="00832485"/>
    <w:rsid w:val="00835F2C"/>
    <w:rsid w:val="00836A6F"/>
    <w:rsid w:val="00840847"/>
    <w:rsid w:val="00840FE5"/>
    <w:rsid w:val="0084523D"/>
    <w:rsid w:val="008458E8"/>
    <w:rsid w:val="008471A6"/>
    <w:rsid w:val="00847680"/>
    <w:rsid w:val="00851689"/>
    <w:rsid w:val="00860894"/>
    <w:rsid w:val="00863A9C"/>
    <w:rsid w:val="0086521E"/>
    <w:rsid w:val="008725A2"/>
    <w:rsid w:val="00876D39"/>
    <w:rsid w:val="00882953"/>
    <w:rsid w:val="008875F8"/>
    <w:rsid w:val="008877C2"/>
    <w:rsid w:val="0089333F"/>
    <w:rsid w:val="00894580"/>
    <w:rsid w:val="008950AD"/>
    <w:rsid w:val="0089631A"/>
    <w:rsid w:val="00896687"/>
    <w:rsid w:val="008976CE"/>
    <w:rsid w:val="008A142D"/>
    <w:rsid w:val="008A5725"/>
    <w:rsid w:val="008A66B0"/>
    <w:rsid w:val="008B1F5B"/>
    <w:rsid w:val="008B4715"/>
    <w:rsid w:val="008C02BD"/>
    <w:rsid w:val="008D334F"/>
    <w:rsid w:val="008D64A3"/>
    <w:rsid w:val="008E27B9"/>
    <w:rsid w:val="008E3915"/>
    <w:rsid w:val="008F37A6"/>
    <w:rsid w:val="008F38F0"/>
    <w:rsid w:val="008F39BC"/>
    <w:rsid w:val="009003F1"/>
    <w:rsid w:val="00902363"/>
    <w:rsid w:val="009034D5"/>
    <w:rsid w:val="00906619"/>
    <w:rsid w:val="009146E1"/>
    <w:rsid w:val="00916606"/>
    <w:rsid w:val="009216E4"/>
    <w:rsid w:val="00923A3F"/>
    <w:rsid w:val="00926C39"/>
    <w:rsid w:val="0092707A"/>
    <w:rsid w:val="00927438"/>
    <w:rsid w:val="009409C7"/>
    <w:rsid w:val="00942A4B"/>
    <w:rsid w:val="0095271D"/>
    <w:rsid w:val="0095396D"/>
    <w:rsid w:val="00960997"/>
    <w:rsid w:val="00961BBC"/>
    <w:rsid w:val="00967100"/>
    <w:rsid w:val="009674BF"/>
    <w:rsid w:val="0097230A"/>
    <w:rsid w:val="00977E7E"/>
    <w:rsid w:val="00982FEC"/>
    <w:rsid w:val="0099292A"/>
    <w:rsid w:val="00992A99"/>
    <w:rsid w:val="00995D01"/>
    <w:rsid w:val="00996013"/>
    <w:rsid w:val="00996945"/>
    <w:rsid w:val="009A07E7"/>
    <w:rsid w:val="009A7A54"/>
    <w:rsid w:val="009B4446"/>
    <w:rsid w:val="009B55F9"/>
    <w:rsid w:val="009C092A"/>
    <w:rsid w:val="009C3EF5"/>
    <w:rsid w:val="009C5F1F"/>
    <w:rsid w:val="009C6A9A"/>
    <w:rsid w:val="009D06D8"/>
    <w:rsid w:val="009D3384"/>
    <w:rsid w:val="009D5F86"/>
    <w:rsid w:val="009E1697"/>
    <w:rsid w:val="009E188F"/>
    <w:rsid w:val="009F3D1B"/>
    <w:rsid w:val="009F6B3A"/>
    <w:rsid w:val="00A03EB1"/>
    <w:rsid w:val="00A04D69"/>
    <w:rsid w:val="00A15AD5"/>
    <w:rsid w:val="00A15E48"/>
    <w:rsid w:val="00A169EE"/>
    <w:rsid w:val="00A22B63"/>
    <w:rsid w:val="00A25548"/>
    <w:rsid w:val="00A278C9"/>
    <w:rsid w:val="00A34FE5"/>
    <w:rsid w:val="00A36744"/>
    <w:rsid w:val="00A417AB"/>
    <w:rsid w:val="00A52970"/>
    <w:rsid w:val="00A53EEF"/>
    <w:rsid w:val="00A553B4"/>
    <w:rsid w:val="00A60E53"/>
    <w:rsid w:val="00A66DCE"/>
    <w:rsid w:val="00A7484D"/>
    <w:rsid w:val="00A76217"/>
    <w:rsid w:val="00A7669B"/>
    <w:rsid w:val="00A81F43"/>
    <w:rsid w:val="00A840EA"/>
    <w:rsid w:val="00A90BDF"/>
    <w:rsid w:val="00A91081"/>
    <w:rsid w:val="00AB4FE4"/>
    <w:rsid w:val="00AE2C95"/>
    <w:rsid w:val="00AE6573"/>
    <w:rsid w:val="00AE79A2"/>
    <w:rsid w:val="00AF160C"/>
    <w:rsid w:val="00AF42A8"/>
    <w:rsid w:val="00AF4650"/>
    <w:rsid w:val="00B00184"/>
    <w:rsid w:val="00B02059"/>
    <w:rsid w:val="00B03CCA"/>
    <w:rsid w:val="00B0444F"/>
    <w:rsid w:val="00B062A6"/>
    <w:rsid w:val="00B06833"/>
    <w:rsid w:val="00B10065"/>
    <w:rsid w:val="00B10B8E"/>
    <w:rsid w:val="00B1289E"/>
    <w:rsid w:val="00B12F55"/>
    <w:rsid w:val="00B13721"/>
    <w:rsid w:val="00B2224A"/>
    <w:rsid w:val="00B24C5A"/>
    <w:rsid w:val="00B36047"/>
    <w:rsid w:val="00B37256"/>
    <w:rsid w:val="00B43827"/>
    <w:rsid w:val="00B46666"/>
    <w:rsid w:val="00B47CC7"/>
    <w:rsid w:val="00B50833"/>
    <w:rsid w:val="00B518F4"/>
    <w:rsid w:val="00B52555"/>
    <w:rsid w:val="00B5533D"/>
    <w:rsid w:val="00B56A03"/>
    <w:rsid w:val="00B63A74"/>
    <w:rsid w:val="00B70044"/>
    <w:rsid w:val="00B712B3"/>
    <w:rsid w:val="00B73C0B"/>
    <w:rsid w:val="00B754DB"/>
    <w:rsid w:val="00B83BFA"/>
    <w:rsid w:val="00B8460D"/>
    <w:rsid w:val="00B93A3B"/>
    <w:rsid w:val="00B949EF"/>
    <w:rsid w:val="00B9612A"/>
    <w:rsid w:val="00B96CDD"/>
    <w:rsid w:val="00BA1EC9"/>
    <w:rsid w:val="00BA201B"/>
    <w:rsid w:val="00BA3ECE"/>
    <w:rsid w:val="00BA582E"/>
    <w:rsid w:val="00BA733C"/>
    <w:rsid w:val="00BB19A6"/>
    <w:rsid w:val="00BB25D8"/>
    <w:rsid w:val="00BB4661"/>
    <w:rsid w:val="00BC2EF6"/>
    <w:rsid w:val="00BC3878"/>
    <w:rsid w:val="00BC4DC2"/>
    <w:rsid w:val="00BC57B7"/>
    <w:rsid w:val="00BD7F13"/>
    <w:rsid w:val="00BE2C87"/>
    <w:rsid w:val="00BE70D7"/>
    <w:rsid w:val="00BF270C"/>
    <w:rsid w:val="00BF2E45"/>
    <w:rsid w:val="00BF58C2"/>
    <w:rsid w:val="00C0013E"/>
    <w:rsid w:val="00C019FA"/>
    <w:rsid w:val="00C06E53"/>
    <w:rsid w:val="00C07A42"/>
    <w:rsid w:val="00C07F18"/>
    <w:rsid w:val="00C158A6"/>
    <w:rsid w:val="00C1683B"/>
    <w:rsid w:val="00C202B2"/>
    <w:rsid w:val="00C21F86"/>
    <w:rsid w:val="00C304EC"/>
    <w:rsid w:val="00C33714"/>
    <w:rsid w:val="00C34F90"/>
    <w:rsid w:val="00C430DE"/>
    <w:rsid w:val="00C44B90"/>
    <w:rsid w:val="00C44C53"/>
    <w:rsid w:val="00C46237"/>
    <w:rsid w:val="00C47AFA"/>
    <w:rsid w:val="00C512E1"/>
    <w:rsid w:val="00C52129"/>
    <w:rsid w:val="00C52E72"/>
    <w:rsid w:val="00C5425E"/>
    <w:rsid w:val="00C54EE9"/>
    <w:rsid w:val="00C55748"/>
    <w:rsid w:val="00C5621C"/>
    <w:rsid w:val="00C5635D"/>
    <w:rsid w:val="00C61023"/>
    <w:rsid w:val="00C67C96"/>
    <w:rsid w:val="00C75460"/>
    <w:rsid w:val="00C75DC1"/>
    <w:rsid w:val="00C77D93"/>
    <w:rsid w:val="00C818FF"/>
    <w:rsid w:val="00C92959"/>
    <w:rsid w:val="00C93442"/>
    <w:rsid w:val="00C96144"/>
    <w:rsid w:val="00C965F5"/>
    <w:rsid w:val="00CA65C2"/>
    <w:rsid w:val="00CB522D"/>
    <w:rsid w:val="00CB5D33"/>
    <w:rsid w:val="00CC2F1B"/>
    <w:rsid w:val="00CC53BF"/>
    <w:rsid w:val="00CC57AA"/>
    <w:rsid w:val="00CC5AF2"/>
    <w:rsid w:val="00CD31BF"/>
    <w:rsid w:val="00CD3380"/>
    <w:rsid w:val="00CD4384"/>
    <w:rsid w:val="00CD4C74"/>
    <w:rsid w:val="00CE00E2"/>
    <w:rsid w:val="00CE568F"/>
    <w:rsid w:val="00CF0AA7"/>
    <w:rsid w:val="00D01F71"/>
    <w:rsid w:val="00D02A07"/>
    <w:rsid w:val="00D03890"/>
    <w:rsid w:val="00D0757A"/>
    <w:rsid w:val="00D101A3"/>
    <w:rsid w:val="00D137D2"/>
    <w:rsid w:val="00D159EA"/>
    <w:rsid w:val="00D172CC"/>
    <w:rsid w:val="00D2220D"/>
    <w:rsid w:val="00D226C1"/>
    <w:rsid w:val="00D25B73"/>
    <w:rsid w:val="00D272B4"/>
    <w:rsid w:val="00D42450"/>
    <w:rsid w:val="00D44E6E"/>
    <w:rsid w:val="00D475FD"/>
    <w:rsid w:val="00D50AB3"/>
    <w:rsid w:val="00D56366"/>
    <w:rsid w:val="00D61386"/>
    <w:rsid w:val="00D627B4"/>
    <w:rsid w:val="00D632D4"/>
    <w:rsid w:val="00D64456"/>
    <w:rsid w:val="00D662A4"/>
    <w:rsid w:val="00D7702F"/>
    <w:rsid w:val="00D83A08"/>
    <w:rsid w:val="00D87DB9"/>
    <w:rsid w:val="00D87EC5"/>
    <w:rsid w:val="00D915D2"/>
    <w:rsid w:val="00D91E06"/>
    <w:rsid w:val="00D922A7"/>
    <w:rsid w:val="00D94A9A"/>
    <w:rsid w:val="00D94FE9"/>
    <w:rsid w:val="00D969D3"/>
    <w:rsid w:val="00DA061F"/>
    <w:rsid w:val="00DA1E43"/>
    <w:rsid w:val="00DA2304"/>
    <w:rsid w:val="00DA6297"/>
    <w:rsid w:val="00DA772F"/>
    <w:rsid w:val="00DB00DE"/>
    <w:rsid w:val="00DB1F55"/>
    <w:rsid w:val="00DB42DA"/>
    <w:rsid w:val="00DC00FA"/>
    <w:rsid w:val="00DC02C7"/>
    <w:rsid w:val="00DC428F"/>
    <w:rsid w:val="00DD4930"/>
    <w:rsid w:val="00DE06B0"/>
    <w:rsid w:val="00DE0701"/>
    <w:rsid w:val="00DE263C"/>
    <w:rsid w:val="00DE2BC5"/>
    <w:rsid w:val="00DE3B6D"/>
    <w:rsid w:val="00DE3C18"/>
    <w:rsid w:val="00DE3C91"/>
    <w:rsid w:val="00DE43DA"/>
    <w:rsid w:val="00DE53FC"/>
    <w:rsid w:val="00DF17BF"/>
    <w:rsid w:val="00DF2B1A"/>
    <w:rsid w:val="00DF3C36"/>
    <w:rsid w:val="00DF76EE"/>
    <w:rsid w:val="00E011AD"/>
    <w:rsid w:val="00E11075"/>
    <w:rsid w:val="00E15D1C"/>
    <w:rsid w:val="00E220F5"/>
    <w:rsid w:val="00E34428"/>
    <w:rsid w:val="00E34A2E"/>
    <w:rsid w:val="00E35F2B"/>
    <w:rsid w:val="00E40A27"/>
    <w:rsid w:val="00E41203"/>
    <w:rsid w:val="00E43E1E"/>
    <w:rsid w:val="00E4519D"/>
    <w:rsid w:val="00E547C5"/>
    <w:rsid w:val="00E57703"/>
    <w:rsid w:val="00E67BB3"/>
    <w:rsid w:val="00E720DB"/>
    <w:rsid w:val="00E74EB9"/>
    <w:rsid w:val="00E761B1"/>
    <w:rsid w:val="00E76C2A"/>
    <w:rsid w:val="00E770DD"/>
    <w:rsid w:val="00E77F0B"/>
    <w:rsid w:val="00E80CA4"/>
    <w:rsid w:val="00E848F2"/>
    <w:rsid w:val="00E85EF5"/>
    <w:rsid w:val="00E904E1"/>
    <w:rsid w:val="00E951EA"/>
    <w:rsid w:val="00E97BEE"/>
    <w:rsid w:val="00EA2219"/>
    <w:rsid w:val="00EA37C4"/>
    <w:rsid w:val="00EB0142"/>
    <w:rsid w:val="00EB08DB"/>
    <w:rsid w:val="00EB0D96"/>
    <w:rsid w:val="00EB5C89"/>
    <w:rsid w:val="00EB66F8"/>
    <w:rsid w:val="00EC04DE"/>
    <w:rsid w:val="00EC1031"/>
    <w:rsid w:val="00EC2074"/>
    <w:rsid w:val="00EC349C"/>
    <w:rsid w:val="00EC4C3F"/>
    <w:rsid w:val="00EC5DC6"/>
    <w:rsid w:val="00EC71EF"/>
    <w:rsid w:val="00EC75CA"/>
    <w:rsid w:val="00ED2B3B"/>
    <w:rsid w:val="00ED2D66"/>
    <w:rsid w:val="00ED603E"/>
    <w:rsid w:val="00EE0E04"/>
    <w:rsid w:val="00EE260C"/>
    <w:rsid w:val="00EE3CF8"/>
    <w:rsid w:val="00EE465D"/>
    <w:rsid w:val="00EF3103"/>
    <w:rsid w:val="00EF6D36"/>
    <w:rsid w:val="00F00F8E"/>
    <w:rsid w:val="00F021C9"/>
    <w:rsid w:val="00F0435C"/>
    <w:rsid w:val="00F04B4B"/>
    <w:rsid w:val="00F12EC8"/>
    <w:rsid w:val="00F21D0A"/>
    <w:rsid w:val="00F23AAB"/>
    <w:rsid w:val="00F3460C"/>
    <w:rsid w:val="00F3562E"/>
    <w:rsid w:val="00F40E2C"/>
    <w:rsid w:val="00F43362"/>
    <w:rsid w:val="00F44594"/>
    <w:rsid w:val="00F47D9E"/>
    <w:rsid w:val="00F51611"/>
    <w:rsid w:val="00F55593"/>
    <w:rsid w:val="00F5783F"/>
    <w:rsid w:val="00F6170B"/>
    <w:rsid w:val="00F63FBA"/>
    <w:rsid w:val="00F736E2"/>
    <w:rsid w:val="00F8239B"/>
    <w:rsid w:val="00F87ABC"/>
    <w:rsid w:val="00F913D7"/>
    <w:rsid w:val="00F92D78"/>
    <w:rsid w:val="00F93ABE"/>
    <w:rsid w:val="00FA315B"/>
    <w:rsid w:val="00FA4865"/>
    <w:rsid w:val="00FB0E07"/>
    <w:rsid w:val="00FB2B12"/>
    <w:rsid w:val="00FB2F8D"/>
    <w:rsid w:val="00FB73DF"/>
    <w:rsid w:val="00FC10BA"/>
    <w:rsid w:val="00FC1440"/>
    <w:rsid w:val="00FC5BC0"/>
    <w:rsid w:val="00FD0295"/>
    <w:rsid w:val="00FD351A"/>
    <w:rsid w:val="00FD5501"/>
    <w:rsid w:val="00FD7070"/>
    <w:rsid w:val="00FD7A18"/>
    <w:rsid w:val="00FE0217"/>
    <w:rsid w:val="00FE1F28"/>
    <w:rsid w:val="00FE2C8F"/>
    <w:rsid w:val="00FE2F8F"/>
    <w:rsid w:val="00FE4346"/>
    <w:rsid w:val="00FE4F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83D"/>
    <w:rPr>
      <w:spacing w:val="12"/>
      <w:kern w:val="28"/>
      <w:position w:val="2"/>
      <w:sz w:val="22"/>
      <w:szCs w:val="22"/>
    </w:rPr>
  </w:style>
  <w:style w:type="paragraph" w:styleId="Balk1">
    <w:name w:val="heading 1"/>
    <w:basedOn w:val="Normal"/>
    <w:next w:val="Normal"/>
    <w:link w:val="Balk1Char"/>
    <w:qFormat/>
    <w:rsid w:val="00DA772F"/>
    <w:pPr>
      <w:keepNext/>
      <w:jc w:val="center"/>
      <w:outlineLvl w:val="0"/>
    </w:pPr>
    <w:rPr>
      <w:spacing w:val="0"/>
      <w:kern w:val="0"/>
      <w:position w:val="0"/>
      <w:sz w:val="24"/>
      <w:szCs w:val="20"/>
    </w:rPr>
  </w:style>
  <w:style w:type="paragraph" w:styleId="Balk2">
    <w:name w:val="heading 2"/>
    <w:basedOn w:val="Normal"/>
    <w:next w:val="Normal"/>
    <w:link w:val="Balk2Char"/>
    <w:qFormat/>
    <w:rsid w:val="00DA772F"/>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DA772F"/>
    <w:pPr>
      <w:keepNext/>
      <w:spacing w:line="360" w:lineRule="auto"/>
      <w:jc w:val="both"/>
      <w:outlineLvl w:val="2"/>
    </w:pPr>
    <w:rPr>
      <w:spacing w:val="0"/>
      <w:kern w:val="0"/>
      <w:position w:val="0"/>
      <w:sz w:val="24"/>
      <w:szCs w:val="20"/>
    </w:rPr>
  </w:style>
  <w:style w:type="paragraph" w:styleId="Balk4">
    <w:name w:val="heading 4"/>
    <w:basedOn w:val="Normal"/>
    <w:next w:val="Normal"/>
    <w:link w:val="Balk4Char"/>
    <w:qFormat/>
    <w:rsid w:val="00DA772F"/>
    <w:pPr>
      <w:keepNext/>
      <w:spacing w:before="240" w:after="60"/>
      <w:outlineLvl w:val="3"/>
    </w:pPr>
    <w:rPr>
      <w:b/>
      <w:bCs/>
      <w:sz w:val="28"/>
      <w:szCs w:val="28"/>
    </w:rPr>
  </w:style>
  <w:style w:type="paragraph" w:styleId="Balk6">
    <w:name w:val="heading 6"/>
    <w:basedOn w:val="Normal"/>
    <w:next w:val="Normal"/>
    <w:link w:val="Balk6Char"/>
    <w:qFormat/>
    <w:rsid w:val="00DA772F"/>
    <w:pPr>
      <w:spacing w:before="240" w:after="60"/>
      <w:outlineLvl w:val="5"/>
    </w:pPr>
    <w:rPr>
      <w:b/>
      <w:bCs/>
    </w:rPr>
  </w:style>
  <w:style w:type="paragraph" w:styleId="Balk7">
    <w:name w:val="heading 7"/>
    <w:basedOn w:val="Normal"/>
    <w:next w:val="Normal"/>
    <w:link w:val="Balk7Char"/>
    <w:qFormat/>
    <w:rsid w:val="00DA772F"/>
    <w:pPr>
      <w:spacing w:before="240" w:after="60"/>
      <w:outlineLvl w:val="6"/>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DA772F"/>
    <w:pPr>
      <w:jc w:val="center"/>
    </w:pPr>
    <w:rPr>
      <w:spacing w:val="0"/>
      <w:kern w:val="0"/>
      <w:position w:val="0"/>
      <w:sz w:val="24"/>
      <w:szCs w:val="20"/>
    </w:rPr>
  </w:style>
  <w:style w:type="paragraph" w:styleId="GvdeMetniGirintisi3">
    <w:name w:val="Body Text Indent 3"/>
    <w:basedOn w:val="Normal"/>
    <w:link w:val="GvdeMetniGirintisi3Char"/>
    <w:rsid w:val="00DA772F"/>
    <w:pPr>
      <w:spacing w:after="120"/>
      <w:ind w:left="283"/>
    </w:pPr>
    <w:rPr>
      <w:spacing w:val="0"/>
      <w:kern w:val="0"/>
      <w:position w:val="0"/>
      <w:sz w:val="16"/>
      <w:szCs w:val="16"/>
    </w:rPr>
  </w:style>
  <w:style w:type="paragraph" w:styleId="GvdeMetni">
    <w:name w:val="Body Text"/>
    <w:basedOn w:val="Normal"/>
    <w:link w:val="GvdeMetniChar"/>
    <w:rsid w:val="00DA772F"/>
    <w:pPr>
      <w:spacing w:after="120"/>
    </w:pPr>
  </w:style>
  <w:style w:type="paragraph" w:styleId="Selamlama">
    <w:name w:val="Salutation"/>
    <w:basedOn w:val="Normal"/>
    <w:next w:val="Normal"/>
    <w:link w:val="SelamlamaChar"/>
    <w:rsid w:val="00DA772F"/>
    <w:rPr>
      <w:spacing w:val="0"/>
      <w:kern w:val="0"/>
      <w:position w:val="0"/>
      <w:sz w:val="20"/>
      <w:szCs w:val="20"/>
    </w:rPr>
  </w:style>
  <w:style w:type="paragraph" w:styleId="BalonMetni">
    <w:name w:val="Balloon Text"/>
    <w:basedOn w:val="Normal"/>
    <w:link w:val="BalonMetniChar"/>
    <w:semiHidden/>
    <w:rsid w:val="0033574C"/>
    <w:rPr>
      <w:rFonts w:ascii="Tahoma" w:hAnsi="Tahoma" w:cs="Tahoma"/>
      <w:sz w:val="16"/>
      <w:szCs w:val="16"/>
    </w:rPr>
  </w:style>
  <w:style w:type="table" w:styleId="TabloKlavuzu">
    <w:name w:val="Table Grid"/>
    <w:basedOn w:val="NormalTablo"/>
    <w:rsid w:val="00A53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VarsaylanParagrafYazTipi"/>
    <w:rsid w:val="00712ADF"/>
  </w:style>
  <w:style w:type="character" w:customStyle="1" w:styleId="spelle">
    <w:name w:val="spelle"/>
    <w:basedOn w:val="VarsaylanParagrafYazTipi"/>
    <w:rsid w:val="00712ADF"/>
  </w:style>
  <w:style w:type="paragraph" w:styleId="Altbilgi">
    <w:name w:val="footer"/>
    <w:basedOn w:val="Normal"/>
    <w:link w:val="AltbilgiChar"/>
    <w:rsid w:val="00712ADF"/>
    <w:pPr>
      <w:tabs>
        <w:tab w:val="center" w:pos="4536"/>
        <w:tab w:val="right" w:pos="9072"/>
      </w:tabs>
    </w:pPr>
    <w:rPr>
      <w:spacing w:val="0"/>
      <w:kern w:val="0"/>
      <w:position w:val="0"/>
      <w:sz w:val="24"/>
      <w:szCs w:val="24"/>
    </w:rPr>
  </w:style>
  <w:style w:type="character" w:styleId="SayfaNumaras">
    <w:name w:val="page number"/>
    <w:basedOn w:val="VarsaylanParagrafYazTipi"/>
    <w:rsid w:val="00712ADF"/>
  </w:style>
  <w:style w:type="paragraph" w:styleId="ListeParagraf">
    <w:name w:val="List Paragraph"/>
    <w:basedOn w:val="Normal"/>
    <w:uiPriority w:val="34"/>
    <w:qFormat/>
    <w:rsid w:val="00B949EF"/>
    <w:pPr>
      <w:ind w:left="720"/>
      <w:contextualSpacing/>
    </w:pPr>
  </w:style>
  <w:style w:type="character" w:customStyle="1" w:styleId="GvdeMetniGirintisi3Char">
    <w:name w:val="Gövde Metni Girintisi 3 Char"/>
    <w:basedOn w:val="VarsaylanParagrafYazTipi"/>
    <w:link w:val="GvdeMetniGirintisi3"/>
    <w:rsid w:val="00C54EE9"/>
    <w:rPr>
      <w:sz w:val="16"/>
      <w:szCs w:val="16"/>
    </w:rPr>
  </w:style>
  <w:style w:type="character" w:customStyle="1" w:styleId="Balk1Char">
    <w:name w:val="Başlık 1 Char"/>
    <w:basedOn w:val="VarsaylanParagrafYazTipi"/>
    <w:link w:val="Balk1"/>
    <w:rsid w:val="002807B3"/>
    <w:rPr>
      <w:sz w:val="24"/>
    </w:rPr>
  </w:style>
  <w:style w:type="character" w:customStyle="1" w:styleId="Balk3Char">
    <w:name w:val="Başlık 3 Char"/>
    <w:basedOn w:val="VarsaylanParagrafYazTipi"/>
    <w:link w:val="Balk3"/>
    <w:rsid w:val="002807B3"/>
    <w:rPr>
      <w:sz w:val="24"/>
    </w:rPr>
  </w:style>
  <w:style w:type="character" w:customStyle="1" w:styleId="KonuBalChar">
    <w:name w:val="Konu Başlığı Char"/>
    <w:basedOn w:val="VarsaylanParagrafYazTipi"/>
    <w:link w:val="KonuBal"/>
    <w:rsid w:val="002807B3"/>
    <w:rPr>
      <w:sz w:val="24"/>
    </w:rPr>
  </w:style>
  <w:style w:type="character" w:customStyle="1" w:styleId="Balk2Char">
    <w:name w:val="Başlık 2 Char"/>
    <w:basedOn w:val="VarsaylanParagrafYazTipi"/>
    <w:link w:val="Balk2"/>
    <w:rsid w:val="00C0013E"/>
    <w:rPr>
      <w:rFonts w:ascii="Arial" w:hAnsi="Arial" w:cs="Arial"/>
      <w:b/>
      <w:bCs/>
      <w:i/>
      <w:iCs/>
      <w:spacing w:val="12"/>
      <w:kern w:val="28"/>
      <w:position w:val="2"/>
      <w:sz w:val="28"/>
      <w:szCs w:val="28"/>
    </w:rPr>
  </w:style>
  <w:style w:type="character" w:customStyle="1" w:styleId="Balk6Char">
    <w:name w:val="Başlık 6 Char"/>
    <w:basedOn w:val="VarsaylanParagrafYazTipi"/>
    <w:link w:val="Balk6"/>
    <w:rsid w:val="00C0013E"/>
    <w:rPr>
      <w:b/>
      <w:bCs/>
      <w:spacing w:val="12"/>
      <w:kern w:val="28"/>
      <w:position w:val="2"/>
      <w:sz w:val="22"/>
      <w:szCs w:val="22"/>
    </w:rPr>
  </w:style>
  <w:style w:type="character" w:customStyle="1" w:styleId="Balk7Char">
    <w:name w:val="Başlık 7 Char"/>
    <w:basedOn w:val="VarsaylanParagrafYazTipi"/>
    <w:link w:val="Balk7"/>
    <w:rsid w:val="00C0013E"/>
    <w:rPr>
      <w:spacing w:val="12"/>
      <w:kern w:val="28"/>
      <w:position w:val="2"/>
      <w:sz w:val="24"/>
      <w:szCs w:val="24"/>
    </w:rPr>
  </w:style>
  <w:style w:type="character" w:customStyle="1" w:styleId="Balk4Char">
    <w:name w:val="Başlık 4 Char"/>
    <w:basedOn w:val="VarsaylanParagrafYazTipi"/>
    <w:link w:val="Balk4"/>
    <w:rsid w:val="00BB4661"/>
    <w:rPr>
      <w:b/>
      <w:bCs/>
      <w:spacing w:val="12"/>
      <w:kern w:val="28"/>
      <w:position w:val="2"/>
      <w:sz w:val="28"/>
      <w:szCs w:val="28"/>
    </w:rPr>
  </w:style>
  <w:style w:type="character" w:customStyle="1" w:styleId="GvdeMetniChar">
    <w:name w:val="Gövde Metni Char"/>
    <w:basedOn w:val="VarsaylanParagrafYazTipi"/>
    <w:link w:val="GvdeMetni"/>
    <w:rsid w:val="00BB4661"/>
    <w:rPr>
      <w:spacing w:val="12"/>
      <w:kern w:val="28"/>
      <w:position w:val="2"/>
      <w:sz w:val="22"/>
      <w:szCs w:val="22"/>
    </w:rPr>
  </w:style>
  <w:style w:type="character" w:customStyle="1" w:styleId="SelamlamaChar">
    <w:name w:val="Selamlama Char"/>
    <w:basedOn w:val="VarsaylanParagrafYazTipi"/>
    <w:link w:val="Selamlama"/>
    <w:rsid w:val="00BB4661"/>
  </w:style>
  <w:style w:type="character" w:customStyle="1" w:styleId="BalonMetniChar">
    <w:name w:val="Balon Metni Char"/>
    <w:basedOn w:val="VarsaylanParagrafYazTipi"/>
    <w:link w:val="BalonMetni"/>
    <w:semiHidden/>
    <w:rsid w:val="00BB4661"/>
    <w:rPr>
      <w:rFonts w:ascii="Tahoma" w:hAnsi="Tahoma" w:cs="Tahoma"/>
      <w:spacing w:val="12"/>
      <w:kern w:val="28"/>
      <w:position w:val="2"/>
      <w:sz w:val="16"/>
      <w:szCs w:val="16"/>
    </w:rPr>
  </w:style>
  <w:style w:type="character" w:customStyle="1" w:styleId="AltbilgiChar">
    <w:name w:val="Altbilgi Char"/>
    <w:basedOn w:val="VarsaylanParagrafYazTipi"/>
    <w:link w:val="Altbilgi"/>
    <w:rsid w:val="00BB4661"/>
    <w:rPr>
      <w:sz w:val="24"/>
      <w:szCs w:val="24"/>
    </w:rPr>
  </w:style>
  <w:style w:type="paragraph" w:styleId="GvdeMetni2">
    <w:name w:val="Body Text 2"/>
    <w:basedOn w:val="Normal"/>
    <w:link w:val="GvdeMetni2Char"/>
    <w:rsid w:val="00BB4661"/>
    <w:pPr>
      <w:spacing w:after="120" w:line="480" w:lineRule="auto"/>
    </w:pPr>
  </w:style>
  <w:style w:type="character" w:customStyle="1" w:styleId="GvdeMetni2Char">
    <w:name w:val="Gövde Metni 2 Char"/>
    <w:basedOn w:val="VarsaylanParagrafYazTipi"/>
    <w:link w:val="GvdeMetni2"/>
    <w:rsid w:val="00BB4661"/>
    <w:rPr>
      <w:spacing w:val="12"/>
      <w:kern w:val="28"/>
      <w:position w:val="2"/>
      <w:sz w:val="22"/>
      <w:szCs w:val="22"/>
    </w:rPr>
  </w:style>
  <w:style w:type="paragraph" w:customStyle="1" w:styleId="msobodytextindent3">
    <w:name w:val="msobodytextindent3"/>
    <w:basedOn w:val="Normal"/>
    <w:rsid w:val="00754AFD"/>
    <w:pPr>
      <w:spacing w:after="120"/>
      <w:ind w:left="283"/>
    </w:pPr>
    <w:rPr>
      <w:spacing w:val="0"/>
      <w:kern w:val="0"/>
      <w:position w:val="0"/>
      <w:sz w:val="16"/>
      <w:szCs w:val="16"/>
    </w:rPr>
  </w:style>
  <w:style w:type="paragraph" w:styleId="GvdeMetniGirintisi2">
    <w:name w:val="Body Text Indent 2"/>
    <w:basedOn w:val="Normal"/>
    <w:link w:val="GvdeMetniGirintisi2Char"/>
    <w:rsid w:val="00840847"/>
    <w:pPr>
      <w:spacing w:after="120" w:line="480" w:lineRule="auto"/>
      <w:ind w:left="283"/>
    </w:pPr>
  </w:style>
  <w:style w:type="character" w:customStyle="1" w:styleId="GvdeMetniGirintisi2Char">
    <w:name w:val="Gövde Metni Girintisi 2 Char"/>
    <w:basedOn w:val="VarsaylanParagrafYazTipi"/>
    <w:link w:val="GvdeMetniGirintisi2"/>
    <w:rsid w:val="00840847"/>
    <w:rPr>
      <w:spacing w:val="12"/>
      <w:kern w:val="28"/>
      <w:positio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83D"/>
    <w:rPr>
      <w:spacing w:val="12"/>
      <w:kern w:val="28"/>
      <w:position w:val="2"/>
      <w:sz w:val="22"/>
      <w:szCs w:val="22"/>
    </w:rPr>
  </w:style>
  <w:style w:type="paragraph" w:styleId="Balk1">
    <w:name w:val="heading 1"/>
    <w:basedOn w:val="Normal"/>
    <w:next w:val="Normal"/>
    <w:link w:val="Balk1Char"/>
    <w:qFormat/>
    <w:rsid w:val="00DA772F"/>
    <w:pPr>
      <w:keepNext/>
      <w:jc w:val="center"/>
      <w:outlineLvl w:val="0"/>
    </w:pPr>
    <w:rPr>
      <w:spacing w:val="0"/>
      <w:kern w:val="0"/>
      <w:position w:val="0"/>
      <w:sz w:val="24"/>
      <w:szCs w:val="20"/>
    </w:rPr>
  </w:style>
  <w:style w:type="paragraph" w:styleId="Balk2">
    <w:name w:val="heading 2"/>
    <w:basedOn w:val="Normal"/>
    <w:next w:val="Normal"/>
    <w:link w:val="Balk2Char"/>
    <w:qFormat/>
    <w:rsid w:val="00DA772F"/>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DA772F"/>
    <w:pPr>
      <w:keepNext/>
      <w:spacing w:line="360" w:lineRule="auto"/>
      <w:jc w:val="both"/>
      <w:outlineLvl w:val="2"/>
    </w:pPr>
    <w:rPr>
      <w:spacing w:val="0"/>
      <w:kern w:val="0"/>
      <w:position w:val="0"/>
      <w:sz w:val="24"/>
      <w:szCs w:val="20"/>
    </w:rPr>
  </w:style>
  <w:style w:type="paragraph" w:styleId="Balk4">
    <w:name w:val="heading 4"/>
    <w:basedOn w:val="Normal"/>
    <w:next w:val="Normal"/>
    <w:link w:val="Balk4Char"/>
    <w:qFormat/>
    <w:rsid w:val="00DA772F"/>
    <w:pPr>
      <w:keepNext/>
      <w:spacing w:before="240" w:after="60"/>
      <w:outlineLvl w:val="3"/>
    </w:pPr>
    <w:rPr>
      <w:b/>
      <w:bCs/>
      <w:sz w:val="28"/>
      <w:szCs w:val="28"/>
    </w:rPr>
  </w:style>
  <w:style w:type="paragraph" w:styleId="Balk6">
    <w:name w:val="heading 6"/>
    <w:basedOn w:val="Normal"/>
    <w:next w:val="Normal"/>
    <w:link w:val="Balk6Char"/>
    <w:qFormat/>
    <w:rsid w:val="00DA772F"/>
    <w:pPr>
      <w:spacing w:before="240" w:after="60"/>
      <w:outlineLvl w:val="5"/>
    </w:pPr>
    <w:rPr>
      <w:b/>
      <w:bCs/>
    </w:rPr>
  </w:style>
  <w:style w:type="paragraph" w:styleId="Balk7">
    <w:name w:val="heading 7"/>
    <w:basedOn w:val="Normal"/>
    <w:next w:val="Normal"/>
    <w:link w:val="Balk7Char"/>
    <w:qFormat/>
    <w:rsid w:val="00DA772F"/>
    <w:pPr>
      <w:spacing w:before="240" w:after="60"/>
      <w:outlineLvl w:val="6"/>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DA772F"/>
    <w:pPr>
      <w:jc w:val="center"/>
    </w:pPr>
    <w:rPr>
      <w:spacing w:val="0"/>
      <w:kern w:val="0"/>
      <w:position w:val="0"/>
      <w:sz w:val="24"/>
      <w:szCs w:val="20"/>
    </w:rPr>
  </w:style>
  <w:style w:type="paragraph" w:styleId="GvdeMetniGirintisi3">
    <w:name w:val="Body Text Indent 3"/>
    <w:basedOn w:val="Normal"/>
    <w:link w:val="GvdeMetniGirintisi3Char"/>
    <w:rsid w:val="00DA772F"/>
    <w:pPr>
      <w:spacing w:after="120"/>
      <w:ind w:left="283"/>
    </w:pPr>
    <w:rPr>
      <w:spacing w:val="0"/>
      <w:kern w:val="0"/>
      <w:position w:val="0"/>
      <w:sz w:val="16"/>
      <w:szCs w:val="16"/>
    </w:rPr>
  </w:style>
  <w:style w:type="paragraph" w:styleId="GvdeMetni">
    <w:name w:val="Body Text"/>
    <w:basedOn w:val="Normal"/>
    <w:link w:val="GvdeMetniChar"/>
    <w:rsid w:val="00DA772F"/>
    <w:pPr>
      <w:spacing w:after="120"/>
    </w:pPr>
  </w:style>
  <w:style w:type="paragraph" w:styleId="Selamlama">
    <w:name w:val="Salutation"/>
    <w:basedOn w:val="Normal"/>
    <w:next w:val="Normal"/>
    <w:link w:val="SelamlamaChar"/>
    <w:rsid w:val="00DA772F"/>
    <w:rPr>
      <w:spacing w:val="0"/>
      <w:kern w:val="0"/>
      <w:position w:val="0"/>
      <w:sz w:val="20"/>
      <w:szCs w:val="20"/>
    </w:rPr>
  </w:style>
  <w:style w:type="paragraph" w:styleId="BalonMetni">
    <w:name w:val="Balloon Text"/>
    <w:basedOn w:val="Normal"/>
    <w:link w:val="BalonMetniChar"/>
    <w:semiHidden/>
    <w:rsid w:val="0033574C"/>
    <w:rPr>
      <w:rFonts w:ascii="Tahoma" w:hAnsi="Tahoma" w:cs="Tahoma"/>
      <w:sz w:val="16"/>
      <w:szCs w:val="16"/>
    </w:rPr>
  </w:style>
  <w:style w:type="table" w:styleId="TabloKlavuzu">
    <w:name w:val="Table Grid"/>
    <w:basedOn w:val="NormalTablo"/>
    <w:rsid w:val="00A53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VarsaylanParagrafYazTipi"/>
    <w:rsid w:val="00712ADF"/>
  </w:style>
  <w:style w:type="character" w:customStyle="1" w:styleId="spelle">
    <w:name w:val="spelle"/>
    <w:basedOn w:val="VarsaylanParagrafYazTipi"/>
    <w:rsid w:val="00712ADF"/>
  </w:style>
  <w:style w:type="paragraph" w:styleId="Altbilgi">
    <w:name w:val="footer"/>
    <w:basedOn w:val="Normal"/>
    <w:link w:val="AltbilgiChar"/>
    <w:rsid w:val="00712ADF"/>
    <w:pPr>
      <w:tabs>
        <w:tab w:val="center" w:pos="4536"/>
        <w:tab w:val="right" w:pos="9072"/>
      </w:tabs>
    </w:pPr>
    <w:rPr>
      <w:spacing w:val="0"/>
      <w:kern w:val="0"/>
      <w:position w:val="0"/>
      <w:sz w:val="24"/>
      <w:szCs w:val="24"/>
    </w:rPr>
  </w:style>
  <w:style w:type="character" w:styleId="SayfaNumaras">
    <w:name w:val="page number"/>
    <w:basedOn w:val="VarsaylanParagrafYazTipi"/>
    <w:rsid w:val="00712ADF"/>
  </w:style>
  <w:style w:type="paragraph" w:styleId="ListeParagraf">
    <w:name w:val="List Paragraph"/>
    <w:basedOn w:val="Normal"/>
    <w:uiPriority w:val="34"/>
    <w:qFormat/>
    <w:rsid w:val="00B949EF"/>
    <w:pPr>
      <w:ind w:left="720"/>
      <w:contextualSpacing/>
    </w:pPr>
  </w:style>
  <w:style w:type="character" w:customStyle="1" w:styleId="GvdeMetniGirintisi3Char">
    <w:name w:val="Gövde Metni Girintisi 3 Char"/>
    <w:basedOn w:val="VarsaylanParagrafYazTipi"/>
    <w:link w:val="GvdeMetniGirintisi3"/>
    <w:rsid w:val="00C54EE9"/>
    <w:rPr>
      <w:sz w:val="16"/>
      <w:szCs w:val="16"/>
    </w:rPr>
  </w:style>
  <w:style w:type="character" w:customStyle="1" w:styleId="Balk1Char">
    <w:name w:val="Başlık 1 Char"/>
    <w:basedOn w:val="VarsaylanParagrafYazTipi"/>
    <w:link w:val="Balk1"/>
    <w:rsid w:val="002807B3"/>
    <w:rPr>
      <w:sz w:val="24"/>
    </w:rPr>
  </w:style>
  <w:style w:type="character" w:customStyle="1" w:styleId="Balk3Char">
    <w:name w:val="Başlık 3 Char"/>
    <w:basedOn w:val="VarsaylanParagrafYazTipi"/>
    <w:link w:val="Balk3"/>
    <w:rsid w:val="002807B3"/>
    <w:rPr>
      <w:sz w:val="24"/>
    </w:rPr>
  </w:style>
  <w:style w:type="character" w:customStyle="1" w:styleId="KonuBalChar">
    <w:name w:val="Konu Başlığı Char"/>
    <w:basedOn w:val="VarsaylanParagrafYazTipi"/>
    <w:link w:val="KonuBal"/>
    <w:rsid w:val="002807B3"/>
    <w:rPr>
      <w:sz w:val="24"/>
    </w:rPr>
  </w:style>
  <w:style w:type="character" w:customStyle="1" w:styleId="Balk2Char">
    <w:name w:val="Başlık 2 Char"/>
    <w:basedOn w:val="VarsaylanParagrafYazTipi"/>
    <w:link w:val="Balk2"/>
    <w:rsid w:val="00C0013E"/>
    <w:rPr>
      <w:rFonts w:ascii="Arial" w:hAnsi="Arial" w:cs="Arial"/>
      <w:b/>
      <w:bCs/>
      <w:i/>
      <w:iCs/>
      <w:spacing w:val="12"/>
      <w:kern w:val="28"/>
      <w:position w:val="2"/>
      <w:sz w:val="28"/>
      <w:szCs w:val="28"/>
    </w:rPr>
  </w:style>
  <w:style w:type="character" w:customStyle="1" w:styleId="Balk6Char">
    <w:name w:val="Başlık 6 Char"/>
    <w:basedOn w:val="VarsaylanParagrafYazTipi"/>
    <w:link w:val="Balk6"/>
    <w:rsid w:val="00C0013E"/>
    <w:rPr>
      <w:b/>
      <w:bCs/>
      <w:spacing w:val="12"/>
      <w:kern w:val="28"/>
      <w:position w:val="2"/>
      <w:sz w:val="22"/>
      <w:szCs w:val="22"/>
    </w:rPr>
  </w:style>
  <w:style w:type="character" w:customStyle="1" w:styleId="Balk7Char">
    <w:name w:val="Başlık 7 Char"/>
    <w:basedOn w:val="VarsaylanParagrafYazTipi"/>
    <w:link w:val="Balk7"/>
    <w:rsid w:val="00C0013E"/>
    <w:rPr>
      <w:spacing w:val="12"/>
      <w:kern w:val="28"/>
      <w:position w:val="2"/>
      <w:sz w:val="24"/>
      <w:szCs w:val="24"/>
    </w:rPr>
  </w:style>
  <w:style w:type="character" w:customStyle="1" w:styleId="Balk4Char">
    <w:name w:val="Başlık 4 Char"/>
    <w:basedOn w:val="VarsaylanParagrafYazTipi"/>
    <w:link w:val="Balk4"/>
    <w:rsid w:val="00BB4661"/>
    <w:rPr>
      <w:b/>
      <w:bCs/>
      <w:spacing w:val="12"/>
      <w:kern w:val="28"/>
      <w:position w:val="2"/>
      <w:sz w:val="28"/>
      <w:szCs w:val="28"/>
    </w:rPr>
  </w:style>
  <w:style w:type="character" w:customStyle="1" w:styleId="GvdeMetniChar">
    <w:name w:val="Gövde Metni Char"/>
    <w:basedOn w:val="VarsaylanParagrafYazTipi"/>
    <w:link w:val="GvdeMetni"/>
    <w:rsid w:val="00BB4661"/>
    <w:rPr>
      <w:spacing w:val="12"/>
      <w:kern w:val="28"/>
      <w:position w:val="2"/>
      <w:sz w:val="22"/>
      <w:szCs w:val="22"/>
    </w:rPr>
  </w:style>
  <w:style w:type="character" w:customStyle="1" w:styleId="SelamlamaChar">
    <w:name w:val="Selamlama Char"/>
    <w:basedOn w:val="VarsaylanParagrafYazTipi"/>
    <w:link w:val="Selamlama"/>
    <w:rsid w:val="00BB4661"/>
  </w:style>
  <w:style w:type="character" w:customStyle="1" w:styleId="BalonMetniChar">
    <w:name w:val="Balon Metni Char"/>
    <w:basedOn w:val="VarsaylanParagrafYazTipi"/>
    <w:link w:val="BalonMetni"/>
    <w:semiHidden/>
    <w:rsid w:val="00BB4661"/>
    <w:rPr>
      <w:rFonts w:ascii="Tahoma" w:hAnsi="Tahoma" w:cs="Tahoma"/>
      <w:spacing w:val="12"/>
      <w:kern w:val="28"/>
      <w:position w:val="2"/>
      <w:sz w:val="16"/>
      <w:szCs w:val="16"/>
    </w:rPr>
  </w:style>
  <w:style w:type="character" w:customStyle="1" w:styleId="AltbilgiChar">
    <w:name w:val="Altbilgi Char"/>
    <w:basedOn w:val="VarsaylanParagrafYazTipi"/>
    <w:link w:val="Altbilgi"/>
    <w:rsid w:val="00BB4661"/>
    <w:rPr>
      <w:sz w:val="24"/>
      <w:szCs w:val="24"/>
    </w:rPr>
  </w:style>
  <w:style w:type="paragraph" w:styleId="GvdeMetni2">
    <w:name w:val="Body Text 2"/>
    <w:basedOn w:val="Normal"/>
    <w:link w:val="GvdeMetni2Char"/>
    <w:rsid w:val="00BB4661"/>
    <w:pPr>
      <w:spacing w:after="120" w:line="480" w:lineRule="auto"/>
    </w:pPr>
  </w:style>
  <w:style w:type="character" w:customStyle="1" w:styleId="GvdeMetni2Char">
    <w:name w:val="Gövde Metni 2 Char"/>
    <w:basedOn w:val="VarsaylanParagrafYazTipi"/>
    <w:link w:val="GvdeMetni2"/>
    <w:rsid w:val="00BB4661"/>
    <w:rPr>
      <w:spacing w:val="12"/>
      <w:kern w:val="28"/>
      <w:position w:val="2"/>
      <w:sz w:val="22"/>
      <w:szCs w:val="22"/>
    </w:rPr>
  </w:style>
  <w:style w:type="paragraph" w:customStyle="1" w:styleId="msobodytextindent3">
    <w:name w:val="msobodytextindent3"/>
    <w:basedOn w:val="Normal"/>
    <w:rsid w:val="00754AFD"/>
    <w:pPr>
      <w:spacing w:after="120"/>
      <w:ind w:left="283"/>
    </w:pPr>
    <w:rPr>
      <w:spacing w:val="0"/>
      <w:kern w:val="0"/>
      <w:position w:val="0"/>
      <w:sz w:val="16"/>
      <w:szCs w:val="16"/>
    </w:rPr>
  </w:style>
  <w:style w:type="paragraph" w:styleId="GvdeMetniGirintisi2">
    <w:name w:val="Body Text Indent 2"/>
    <w:basedOn w:val="Normal"/>
    <w:link w:val="GvdeMetniGirintisi2Char"/>
    <w:rsid w:val="00840847"/>
    <w:pPr>
      <w:spacing w:after="120" w:line="480" w:lineRule="auto"/>
      <w:ind w:left="283"/>
    </w:pPr>
  </w:style>
  <w:style w:type="character" w:customStyle="1" w:styleId="GvdeMetniGirintisi2Char">
    <w:name w:val="Gövde Metni Girintisi 2 Char"/>
    <w:basedOn w:val="VarsaylanParagrafYazTipi"/>
    <w:link w:val="GvdeMetniGirintisi2"/>
    <w:rsid w:val="00840847"/>
    <w:rPr>
      <w:spacing w:val="12"/>
      <w:kern w:val="28"/>
      <w:positio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4741">
      <w:bodyDiv w:val="1"/>
      <w:marLeft w:val="0"/>
      <w:marRight w:val="0"/>
      <w:marTop w:val="0"/>
      <w:marBottom w:val="0"/>
      <w:divBdr>
        <w:top w:val="none" w:sz="0" w:space="0" w:color="auto"/>
        <w:left w:val="none" w:sz="0" w:space="0" w:color="auto"/>
        <w:bottom w:val="none" w:sz="0" w:space="0" w:color="auto"/>
        <w:right w:val="none" w:sz="0" w:space="0" w:color="auto"/>
      </w:divBdr>
    </w:div>
    <w:div w:id="457842822">
      <w:bodyDiv w:val="1"/>
      <w:marLeft w:val="0"/>
      <w:marRight w:val="0"/>
      <w:marTop w:val="0"/>
      <w:marBottom w:val="0"/>
      <w:divBdr>
        <w:top w:val="none" w:sz="0" w:space="0" w:color="auto"/>
        <w:left w:val="none" w:sz="0" w:space="0" w:color="auto"/>
        <w:bottom w:val="none" w:sz="0" w:space="0" w:color="auto"/>
        <w:right w:val="none" w:sz="0" w:space="0" w:color="auto"/>
      </w:divBdr>
    </w:div>
    <w:div w:id="535194766">
      <w:bodyDiv w:val="1"/>
      <w:marLeft w:val="0"/>
      <w:marRight w:val="0"/>
      <w:marTop w:val="0"/>
      <w:marBottom w:val="0"/>
      <w:divBdr>
        <w:top w:val="none" w:sz="0" w:space="0" w:color="auto"/>
        <w:left w:val="none" w:sz="0" w:space="0" w:color="auto"/>
        <w:bottom w:val="none" w:sz="0" w:space="0" w:color="auto"/>
        <w:right w:val="none" w:sz="0" w:space="0" w:color="auto"/>
      </w:divBdr>
    </w:div>
    <w:div w:id="1098451749">
      <w:bodyDiv w:val="1"/>
      <w:marLeft w:val="0"/>
      <w:marRight w:val="0"/>
      <w:marTop w:val="0"/>
      <w:marBottom w:val="0"/>
      <w:divBdr>
        <w:top w:val="none" w:sz="0" w:space="0" w:color="auto"/>
        <w:left w:val="none" w:sz="0" w:space="0" w:color="auto"/>
        <w:bottom w:val="none" w:sz="0" w:space="0" w:color="auto"/>
        <w:right w:val="none" w:sz="0" w:space="0" w:color="auto"/>
      </w:divBdr>
    </w:div>
    <w:div w:id="1323394655">
      <w:bodyDiv w:val="1"/>
      <w:marLeft w:val="0"/>
      <w:marRight w:val="0"/>
      <w:marTop w:val="0"/>
      <w:marBottom w:val="0"/>
      <w:divBdr>
        <w:top w:val="none" w:sz="0" w:space="0" w:color="auto"/>
        <w:left w:val="none" w:sz="0" w:space="0" w:color="auto"/>
        <w:bottom w:val="none" w:sz="0" w:space="0" w:color="auto"/>
        <w:right w:val="none" w:sz="0" w:space="0" w:color="auto"/>
      </w:divBdr>
    </w:div>
    <w:div w:id="1620332792">
      <w:bodyDiv w:val="1"/>
      <w:marLeft w:val="0"/>
      <w:marRight w:val="0"/>
      <w:marTop w:val="0"/>
      <w:marBottom w:val="0"/>
      <w:divBdr>
        <w:top w:val="none" w:sz="0" w:space="0" w:color="auto"/>
        <w:left w:val="none" w:sz="0" w:space="0" w:color="auto"/>
        <w:bottom w:val="none" w:sz="0" w:space="0" w:color="auto"/>
        <w:right w:val="none" w:sz="0" w:space="0" w:color="auto"/>
      </w:divBdr>
    </w:div>
    <w:div w:id="1721125116">
      <w:bodyDiv w:val="1"/>
      <w:marLeft w:val="0"/>
      <w:marRight w:val="0"/>
      <w:marTop w:val="0"/>
      <w:marBottom w:val="0"/>
      <w:divBdr>
        <w:top w:val="none" w:sz="0" w:space="0" w:color="auto"/>
        <w:left w:val="none" w:sz="0" w:space="0" w:color="auto"/>
        <w:bottom w:val="none" w:sz="0" w:space="0" w:color="auto"/>
        <w:right w:val="none" w:sz="0" w:space="0" w:color="auto"/>
      </w:divBdr>
    </w:div>
    <w:div w:id="1736928310">
      <w:bodyDiv w:val="1"/>
      <w:marLeft w:val="0"/>
      <w:marRight w:val="0"/>
      <w:marTop w:val="0"/>
      <w:marBottom w:val="0"/>
      <w:divBdr>
        <w:top w:val="none" w:sz="0" w:space="0" w:color="auto"/>
        <w:left w:val="none" w:sz="0" w:space="0" w:color="auto"/>
        <w:bottom w:val="none" w:sz="0" w:space="0" w:color="auto"/>
        <w:right w:val="none" w:sz="0" w:space="0" w:color="auto"/>
      </w:divBdr>
    </w:div>
    <w:div w:id="18421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80FC-FA39-4B68-8576-5936C6D1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1088</Words>
  <Characters>6202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T</vt:lpstr>
    </vt:vector>
  </TitlesOfParts>
  <Company>gyte</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musti</dc:creator>
  <cp:lastModifiedBy>SENA</cp:lastModifiedBy>
  <cp:revision>8</cp:revision>
  <cp:lastPrinted>2014-12-15T08:21:00Z</cp:lastPrinted>
  <dcterms:created xsi:type="dcterms:W3CDTF">2014-12-15T12:47:00Z</dcterms:created>
  <dcterms:modified xsi:type="dcterms:W3CDTF">2014-12-22T07:43:00Z</dcterms:modified>
</cp:coreProperties>
</file>