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23" w:rsidRPr="00372123" w:rsidRDefault="00372123" w:rsidP="00372123">
      <w:pPr>
        <w:shd w:val="clear" w:color="auto" w:fill="D6E5F1"/>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B22222"/>
          <w:sz w:val="21"/>
          <w:szCs w:val="21"/>
          <w:lang w:eastAsia="tr-TR"/>
        </w:rPr>
        <w:t>YILDIZ TEKNİK ÜNİVERSİTESİ</w:t>
      </w:r>
    </w:p>
    <w:p w:rsidR="00372123" w:rsidRPr="00372123" w:rsidRDefault="00372123" w:rsidP="00372123">
      <w:pPr>
        <w:shd w:val="clear" w:color="auto" w:fill="D6E5F1"/>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B22222"/>
          <w:sz w:val="21"/>
          <w:szCs w:val="21"/>
          <w:lang w:eastAsia="tr-TR"/>
        </w:rPr>
        <w:t>2014-2015 EĞİTİM-ÖĞRETİM YILI GÜZ YARIYILI</w:t>
      </w:r>
    </w:p>
    <w:p w:rsidR="00372123" w:rsidRPr="00372123" w:rsidRDefault="00372123" w:rsidP="00372123">
      <w:pPr>
        <w:shd w:val="clear" w:color="auto" w:fill="D6E5F1"/>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B22222"/>
          <w:sz w:val="21"/>
          <w:szCs w:val="21"/>
          <w:lang w:eastAsia="tr-TR"/>
        </w:rPr>
        <w:t>LİSANSÜSTÜ BAŞVURULARI</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FF0000"/>
          <w:sz w:val="20"/>
          <w:szCs w:val="20"/>
          <w:lang w:eastAsia="tr-TR"/>
        </w:rPr>
        <w:t> </w:t>
      </w:r>
      <w:r w:rsidRPr="00372123">
        <w:rPr>
          <w:rFonts w:ascii="Verdana" w:eastAsia="Times New Roman" w:hAnsi="Verdana" w:cs="Times New Roman"/>
          <w:b/>
          <w:bCs/>
          <w:color w:val="FF0000"/>
          <w:sz w:val="20"/>
          <w:szCs w:val="20"/>
          <w:lang w:eastAsia="tr-TR"/>
        </w:rPr>
        <w:t>1.      ÖNEMLİ TARİHLER</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tbl>
      <w:tblPr>
        <w:tblW w:w="13500" w:type="dxa"/>
        <w:jc w:val="center"/>
        <w:tblCellSpacing w:w="0" w:type="dxa"/>
        <w:tblBorders>
          <w:top w:val="outset" w:sz="6" w:space="0" w:color="auto"/>
          <w:left w:val="outset" w:sz="6" w:space="0" w:color="auto"/>
          <w:bottom w:val="outset" w:sz="6" w:space="0" w:color="auto"/>
          <w:right w:val="outset" w:sz="6" w:space="0" w:color="auto"/>
        </w:tblBorders>
        <w:shd w:val="clear" w:color="auto" w:fill="D6E5F1"/>
        <w:tblCellMar>
          <w:left w:w="0" w:type="dxa"/>
          <w:right w:w="0" w:type="dxa"/>
        </w:tblCellMar>
        <w:tblLook w:val="04A0" w:firstRow="1" w:lastRow="0" w:firstColumn="1" w:lastColumn="0" w:noHBand="0" w:noVBand="1"/>
      </w:tblPr>
      <w:tblGrid>
        <w:gridCol w:w="4109"/>
        <w:gridCol w:w="9391"/>
      </w:tblGrid>
      <w:tr w:rsidR="00372123" w:rsidRPr="00372123" w:rsidTr="00372123">
        <w:trPr>
          <w:trHeight w:val="585"/>
          <w:tblCellSpacing w:w="0" w:type="dxa"/>
          <w:jc w:val="center"/>
        </w:trPr>
        <w:tc>
          <w:tcPr>
            <w:tcW w:w="9315" w:type="dxa"/>
            <w:gridSpan w:val="2"/>
            <w:tcBorders>
              <w:top w:val="outset" w:sz="6" w:space="0" w:color="auto"/>
              <w:left w:val="outset" w:sz="6" w:space="0" w:color="auto"/>
              <w:bottom w:val="outset" w:sz="6" w:space="0" w:color="auto"/>
              <w:right w:val="outset" w:sz="6" w:space="0" w:color="auto"/>
            </w:tcBorders>
            <w:shd w:val="clear" w:color="auto" w:fill="6699FF"/>
            <w:tcMar>
              <w:top w:w="30" w:type="dxa"/>
              <w:left w:w="30" w:type="dxa"/>
              <w:bottom w:w="30" w:type="dxa"/>
              <w:right w:w="30" w:type="dxa"/>
            </w:tcMar>
            <w:vAlign w:val="center"/>
            <w:hideMark/>
          </w:tcPr>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lang w:eastAsia="tr-TR"/>
              </w:rPr>
              <w:t>LİSANSÜSTÜ PROGRAMLARA ÖĞRENCİ KABULÜNE İLİŞKİN TAKVİM</w:t>
            </w:r>
          </w:p>
        </w:tc>
      </w:tr>
      <w:tr w:rsidR="00372123" w:rsidRPr="00372123" w:rsidTr="00372123">
        <w:trPr>
          <w:trHeight w:val="585"/>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lang w:eastAsia="tr-TR"/>
              </w:rPr>
              <w:t>26     Nisan 2014</w:t>
            </w:r>
          </w:p>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lang w:eastAsia="tr-TR"/>
              </w:rPr>
              <w:t>31     Mayıs 2014</w:t>
            </w:r>
          </w:p>
        </w:tc>
        <w:tc>
          <w:tcPr>
            <w:tcW w:w="6480"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Yabancı Dil Sınavı (Yüksek Lisans Başvuruları İçin)</w:t>
            </w:r>
          </w:p>
        </w:tc>
      </w:tr>
      <w:tr w:rsidR="00372123" w:rsidRPr="00372123" w:rsidTr="00372123">
        <w:trPr>
          <w:trHeight w:val="705"/>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lang w:eastAsia="tr-TR"/>
              </w:rPr>
              <w:t>02-11 Haziran 2014</w:t>
            </w:r>
          </w:p>
        </w:tc>
        <w:tc>
          <w:tcPr>
            <w:tcW w:w="6480"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2014-2015 Eğitim-Öğretim Yılı Güz Yarıyılı Öğrenci Başvuruları</w:t>
            </w:r>
          </w:p>
        </w:tc>
      </w:tr>
      <w:tr w:rsidR="00372123" w:rsidRPr="00372123" w:rsidTr="00372123">
        <w:trPr>
          <w:trHeight w:val="390"/>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lang w:eastAsia="tr-TR"/>
              </w:rPr>
              <w:t>19-21 Haziran 2014</w:t>
            </w:r>
          </w:p>
        </w:tc>
        <w:tc>
          <w:tcPr>
            <w:tcW w:w="2835"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Giriş Sınavlarının Yapılması</w:t>
            </w:r>
          </w:p>
        </w:tc>
      </w:tr>
      <w:tr w:rsidR="00372123" w:rsidRPr="00372123" w:rsidTr="00372123">
        <w:trPr>
          <w:trHeight w:val="600"/>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lang w:eastAsia="tr-TR"/>
              </w:rPr>
              <w:t>25 Haziran 2014</w:t>
            </w:r>
          </w:p>
        </w:tc>
        <w:tc>
          <w:tcPr>
            <w:tcW w:w="2835"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Anabilim Dalı Başkanlıklarınca Giriş Sınavları Sonuçlarının Enstitüye İletilmesi</w:t>
            </w:r>
          </w:p>
        </w:tc>
      </w:tr>
      <w:tr w:rsidR="00372123" w:rsidRPr="00372123" w:rsidTr="00372123">
        <w:trPr>
          <w:trHeight w:val="345"/>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lang w:eastAsia="tr-TR"/>
              </w:rPr>
              <w:t>02 Temmuz 2014</w:t>
            </w:r>
          </w:p>
        </w:tc>
        <w:tc>
          <w:tcPr>
            <w:tcW w:w="6480"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Kesin Kayıt Hakkı Kazananların İlanı</w:t>
            </w:r>
          </w:p>
        </w:tc>
      </w:tr>
      <w:tr w:rsidR="00372123" w:rsidRPr="00372123" w:rsidTr="00372123">
        <w:trPr>
          <w:trHeight w:val="360"/>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lang w:eastAsia="tr-TR"/>
              </w:rPr>
              <w:t>03-09 Temmuz 2014</w:t>
            </w:r>
          </w:p>
        </w:tc>
        <w:tc>
          <w:tcPr>
            <w:tcW w:w="2835"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Kesin Kayıtlar (Evrakı Tam Olan Adaylar)</w:t>
            </w:r>
          </w:p>
        </w:tc>
      </w:tr>
      <w:tr w:rsidR="00372123" w:rsidRPr="00372123" w:rsidTr="00372123">
        <w:trPr>
          <w:trHeight w:val="585"/>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lang w:eastAsia="tr-TR"/>
              </w:rPr>
              <w:t>03-09 Temmuz 2014</w:t>
            </w:r>
          </w:p>
        </w:tc>
        <w:tc>
          <w:tcPr>
            <w:tcW w:w="6480"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Katkı Payı Ödemeleri (Evrakı Tam Olan Yeni Kayıtlı Öğrenciler)</w:t>
            </w:r>
          </w:p>
        </w:tc>
      </w:tr>
      <w:tr w:rsidR="00372123" w:rsidRPr="00372123" w:rsidTr="00372123">
        <w:trPr>
          <w:trHeight w:val="615"/>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lang w:eastAsia="tr-TR"/>
              </w:rPr>
              <w:t>25 Ağustos-05 Eylül 2014</w:t>
            </w:r>
          </w:p>
        </w:tc>
        <w:tc>
          <w:tcPr>
            <w:tcW w:w="2835"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Katkı Payı Ödemeleri (Eksik Evrakı Olan Yeni Kayıtlı Öğrenciler, Devam Eden Öğrenciler, "Özel Öğrenciler")</w:t>
            </w:r>
          </w:p>
        </w:tc>
      </w:tr>
      <w:tr w:rsidR="00372123" w:rsidRPr="00372123" w:rsidTr="00372123">
        <w:trPr>
          <w:trHeight w:val="555"/>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lang w:eastAsia="tr-TR"/>
              </w:rPr>
              <w:t>28-29 Ağustos 2014</w:t>
            </w:r>
          </w:p>
        </w:tc>
        <w:tc>
          <w:tcPr>
            <w:tcW w:w="6480"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Asil Listede Olmasına Rağmen Kayıt Yaptıramayan Eksik Evraklı Ve Yaz Öğretimi Mezunlarının Kesin Kayıtları</w:t>
            </w:r>
          </w:p>
        </w:tc>
      </w:tr>
      <w:tr w:rsidR="00372123" w:rsidRPr="00372123" w:rsidTr="00372123">
        <w:trPr>
          <w:trHeight w:val="345"/>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lang w:eastAsia="tr-TR"/>
              </w:rPr>
              <w:t>02 Eylül 2014 Saat: 17.00</w:t>
            </w:r>
          </w:p>
        </w:tc>
        <w:tc>
          <w:tcPr>
            <w:tcW w:w="2835"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Yedek Kayıt Kontenjanlarının İlanı</w:t>
            </w:r>
          </w:p>
        </w:tc>
      </w:tr>
      <w:tr w:rsidR="00372123" w:rsidRPr="00372123" w:rsidTr="00372123">
        <w:trPr>
          <w:trHeight w:val="345"/>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lang w:eastAsia="tr-TR"/>
              </w:rPr>
              <w:lastRenderedPageBreak/>
              <w:t>04 Eylül 2014</w:t>
            </w:r>
          </w:p>
        </w:tc>
        <w:tc>
          <w:tcPr>
            <w:tcW w:w="6480"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Yedek Kayıtlar</w:t>
            </w:r>
          </w:p>
        </w:tc>
      </w:tr>
      <w:tr w:rsidR="00372123" w:rsidRPr="00372123" w:rsidTr="00372123">
        <w:trPr>
          <w:trHeight w:val="600"/>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lang w:eastAsia="tr-TR"/>
              </w:rPr>
              <w:t>05 Eylül 2014 Saat: 17.00</w:t>
            </w:r>
          </w:p>
        </w:tc>
        <w:tc>
          <w:tcPr>
            <w:tcW w:w="2835"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İkinci Öğretim Tezsiz Yüksek Lisans Programlarında Boş Kalan Kontenjanların İlan Edilmesi</w:t>
            </w:r>
          </w:p>
        </w:tc>
      </w:tr>
      <w:tr w:rsidR="00372123" w:rsidRPr="00372123" w:rsidTr="00372123">
        <w:trPr>
          <w:trHeight w:val="585"/>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lang w:eastAsia="tr-TR"/>
              </w:rPr>
              <w:t>08 Eylül 2014</w:t>
            </w:r>
          </w:p>
        </w:tc>
        <w:tc>
          <w:tcPr>
            <w:tcW w:w="6480"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İkinci Öğretim Tezsiz Yüksek Lisans Programlarında Boş Kalan Kontenjanlara Başvuruların alınması</w:t>
            </w:r>
          </w:p>
        </w:tc>
      </w:tr>
      <w:tr w:rsidR="00372123" w:rsidRPr="00372123" w:rsidTr="00372123">
        <w:trPr>
          <w:trHeight w:val="825"/>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lang w:eastAsia="tr-TR"/>
              </w:rPr>
              <w:t>10 Eylül 2014</w:t>
            </w:r>
          </w:p>
        </w:tc>
        <w:tc>
          <w:tcPr>
            <w:tcW w:w="2835"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İkinci Öğretim Tezsiz Yüksek Lisans Programlarında Boş Kalan Kontenjanlara Başvuranlar İçin Giriş Sınavlarının Yapılması</w:t>
            </w:r>
          </w:p>
        </w:tc>
      </w:tr>
      <w:tr w:rsidR="00372123" w:rsidRPr="00372123" w:rsidTr="00372123">
        <w:trPr>
          <w:trHeight w:val="705"/>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lang w:eastAsia="tr-TR"/>
              </w:rPr>
              <w:t>11 Eylül 2014</w:t>
            </w:r>
          </w:p>
        </w:tc>
        <w:tc>
          <w:tcPr>
            <w:tcW w:w="6480"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İkinci Öğretim Tezsiz Yüksek Lisans Programlarında Boş Kalan Kontenjanlara Başvuranlardan Kazananların İlan Edilmesi</w:t>
            </w:r>
          </w:p>
        </w:tc>
      </w:tr>
      <w:tr w:rsidR="00372123" w:rsidRPr="00372123" w:rsidTr="00372123">
        <w:trPr>
          <w:trHeight w:val="465"/>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lang w:eastAsia="tr-TR"/>
              </w:rPr>
              <w:t>12 Eylül 2014</w:t>
            </w:r>
          </w:p>
        </w:tc>
        <w:tc>
          <w:tcPr>
            <w:tcW w:w="2835"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Katkı Payı Ödemeleri (İkinci Öğretim Tezsiz Yüksek Lisans Programlarında Boş Kalan Kontenjanları Kazanan öğrenciler)</w:t>
            </w:r>
          </w:p>
        </w:tc>
      </w:tr>
      <w:tr w:rsidR="00372123" w:rsidRPr="00372123" w:rsidTr="00372123">
        <w:trPr>
          <w:trHeight w:val="240"/>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lang w:eastAsia="tr-TR"/>
              </w:rPr>
              <w:t>12 Eylül 2014</w:t>
            </w:r>
          </w:p>
        </w:tc>
        <w:tc>
          <w:tcPr>
            <w:tcW w:w="6480"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İkinci Öğretim Tezsiz Yüksek Lisans Programlarında Boş Kalan Kontenjanlara Başvuranlardan Kazananların Kayıtlarının Yapılması</w:t>
            </w:r>
          </w:p>
        </w:tc>
      </w:tr>
      <w:tr w:rsidR="00372123" w:rsidRPr="00372123" w:rsidTr="00372123">
        <w:trPr>
          <w:trHeight w:val="390"/>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lang w:eastAsia="tr-TR"/>
              </w:rPr>
              <w:t>08-11 Eylül 2014</w:t>
            </w:r>
          </w:p>
        </w:tc>
        <w:tc>
          <w:tcPr>
            <w:tcW w:w="2835"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Ders Kaydı (Tüm Lisansüstü Öğrencileri İçin)</w:t>
            </w:r>
          </w:p>
        </w:tc>
      </w:tr>
      <w:tr w:rsidR="00372123" w:rsidRPr="00372123" w:rsidTr="00372123">
        <w:trPr>
          <w:trHeight w:val="345"/>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lang w:eastAsia="tr-TR"/>
              </w:rPr>
              <w:t>15-16 Eylül 2014</w:t>
            </w:r>
          </w:p>
        </w:tc>
        <w:tc>
          <w:tcPr>
            <w:tcW w:w="6480"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Ders Ekle-Sil (Tüm Lisansüstü Öğrencileri İçin)</w:t>
            </w:r>
          </w:p>
        </w:tc>
      </w:tr>
    </w:tbl>
    <w:p w:rsidR="00372123" w:rsidRPr="00372123" w:rsidRDefault="00372123" w:rsidP="00372123">
      <w:pPr>
        <w:shd w:val="clear" w:color="auto" w:fill="D6E5F1"/>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FF0000"/>
          <w:sz w:val="20"/>
          <w:szCs w:val="20"/>
          <w:lang w:eastAsia="tr-TR"/>
        </w:rPr>
        <w:t>2.      BAŞVURULAR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Başvurular </w:t>
      </w:r>
      <w:r w:rsidRPr="00372123">
        <w:rPr>
          <w:rFonts w:ascii="Verdana" w:eastAsia="Times New Roman" w:hAnsi="Verdana" w:cs="Times New Roman"/>
          <w:b/>
          <w:bCs/>
          <w:color w:val="000000"/>
          <w:sz w:val="20"/>
          <w:szCs w:val="20"/>
          <w:lang w:eastAsia="tr-TR"/>
        </w:rPr>
        <w:t>02-11 Haziran 2014 </w:t>
      </w:r>
      <w:r w:rsidRPr="00372123">
        <w:rPr>
          <w:rFonts w:ascii="Verdana" w:eastAsia="Times New Roman" w:hAnsi="Verdana" w:cs="Times New Roman"/>
          <w:color w:val="000000"/>
          <w:sz w:val="20"/>
          <w:szCs w:val="20"/>
          <w:lang w:eastAsia="tr-TR"/>
        </w:rPr>
        <w:t xml:space="preserve">tarihleri arasında aşağıdaki “Randevu </w:t>
      </w:r>
      <w:proofErr w:type="spellStart"/>
      <w:r w:rsidRPr="00372123">
        <w:rPr>
          <w:rFonts w:ascii="Verdana" w:eastAsia="Times New Roman" w:hAnsi="Verdana" w:cs="Times New Roman"/>
          <w:color w:val="000000"/>
          <w:sz w:val="20"/>
          <w:szCs w:val="20"/>
          <w:lang w:eastAsia="tr-TR"/>
        </w:rPr>
        <w:t>Çizelgesi”ne</w:t>
      </w:r>
      <w:proofErr w:type="spellEnd"/>
      <w:r w:rsidRPr="00372123">
        <w:rPr>
          <w:rFonts w:ascii="Verdana" w:eastAsia="Times New Roman" w:hAnsi="Verdana" w:cs="Times New Roman"/>
          <w:color w:val="000000"/>
          <w:sz w:val="20"/>
          <w:szCs w:val="20"/>
          <w:lang w:eastAsia="tr-TR"/>
        </w:rPr>
        <w:t xml:space="preserve"> göre </w:t>
      </w:r>
      <w:r w:rsidRPr="00372123">
        <w:rPr>
          <w:rFonts w:ascii="Verdana" w:eastAsia="Times New Roman" w:hAnsi="Verdana" w:cs="Times New Roman"/>
          <w:b/>
          <w:bCs/>
          <w:color w:val="000000"/>
          <w:sz w:val="20"/>
          <w:szCs w:val="20"/>
          <w:lang w:eastAsia="tr-TR"/>
        </w:rPr>
        <w:t xml:space="preserve">Yıldız Kampüsü </w:t>
      </w:r>
      <w:proofErr w:type="spellStart"/>
      <w:r w:rsidRPr="00372123">
        <w:rPr>
          <w:rFonts w:ascii="Verdana" w:eastAsia="Times New Roman" w:hAnsi="Verdana" w:cs="Times New Roman"/>
          <w:b/>
          <w:bCs/>
          <w:color w:val="000000"/>
          <w:sz w:val="20"/>
          <w:szCs w:val="20"/>
          <w:lang w:eastAsia="tr-TR"/>
        </w:rPr>
        <w:t>Çukursaray</w:t>
      </w:r>
      <w:proofErr w:type="spellEnd"/>
      <w:r w:rsidRPr="00372123">
        <w:rPr>
          <w:rFonts w:ascii="Verdana" w:eastAsia="Times New Roman" w:hAnsi="Verdana" w:cs="Times New Roman"/>
          <w:b/>
          <w:bCs/>
          <w:color w:val="000000"/>
          <w:sz w:val="20"/>
          <w:szCs w:val="20"/>
          <w:lang w:eastAsia="tr-TR"/>
        </w:rPr>
        <w:t xml:space="preserve"> da bulunan Fen Bilimleri Enstitüsü F-46 </w:t>
      </w:r>
      <w:proofErr w:type="spellStart"/>
      <w:r w:rsidRPr="00372123">
        <w:rPr>
          <w:rFonts w:ascii="Verdana" w:eastAsia="Times New Roman" w:hAnsi="Verdana" w:cs="Times New Roman"/>
          <w:b/>
          <w:bCs/>
          <w:color w:val="000000"/>
          <w:sz w:val="20"/>
          <w:szCs w:val="20"/>
          <w:lang w:eastAsia="tr-TR"/>
        </w:rPr>
        <w:t>No’lu</w:t>
      </w:r>
      <w:proofErr w:type="spellEnd"/>
      <w:r w:rsidRPr="00372123">
        <w:rPr>
          <w:rFonts w:ascii="Verdana" w:eastAsia="Times New Roman" w:hAnsi="Verdana" w:cs="Times New Roman"/>
          <w:b/>
          <w:bCs/>
          <w:color w:val="000000"/>
          <w:sz w:val="20"/>
          <w:szCs w:val="20"/>
          <w:lang w:eastAsia="tr-TR"/>
        </w:rPr>
        <w:t xml:space="preserve"> odada </w:t>
      </w:r>
      <w:proofErr w:type="gramStart"/>
      <w:r w:rsidRPr="00372123">
        <w:rPr>
          <w:rFonts w:ascii="Verdana" w:eastAsia="Times New Roman" w:hAnsi="Verdana" w:cs="Times New Roman"/>
          <w:b/>
          <w:bCs/>
          <w:color w:val="000000"/>
          <w:sz w:val="20"/>
          <w:szCs w:val="20"/>
          <w:lang w:eastAsia="tr-TR"/>
        </w:rPr>
        <w:t>09:00</w:t>
      </w:r>
      <w:proofErr w:type="gramEnd"/>
      <w:r w:rsidRPr="00372123">
        <w:rPr>
          <w:rFonts w:ascii="Verdana" w:eastAsia="Times New Roman" w:hAnsi="Verdana" w:cs="Times New Roman"/>
          <w:b/>
          <w:bCs/>
          <w:color w:val="000000"/>
          <w:sz w:val="20"/>
          <w:szCs w:val="20"/>
          <w:lang w:eastAsia="tr-TR"/>
        </w:rPr>
        <w:t>-12:00 ve 13:00-16:00 </w:t>
      </w:r>
      <w:r w:rsidRPr="00372123">
        <w:rPr>
          <w:rFonts w:ascii="Verdana" w:eastAsia="Times New Roman" w:hAnsi="Verdana" w:cs="Times New Roman"/>
          <w:color w:val="000000"/>
          <w:sz w:val="20"/>
          <w:szCs w:val="20"/>
          <w:lang w:eastAsia="tr-TR"/>
        </w:rPr>
        <w:t> saatleri arasında alınacaktır. Randevu çizelgesi aşağıda anabilim dalı şeklinde ayrılmıştır. Aday iki farklı anabilim dalından tercih yapmışsa ilk tercihine göre randevuya gelmesi gerekmektedir. İki tercih olan durumlarda iki başvuruda aynı günde alınacaktır.</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Default="00372123" w:rsidP="00372123">
      <w:pPr>
        <w:shd w:val="clear" w:color="auto" w:fill="D6E5F1"/>
        <w:spacing w:after="0" w:line="240" w:lineRule="auto"/>
        <w:ind w:left="2400"/>
        <w:rPr>
          <w:rFonts w:ascii="Verdana" w:eastAsia="Times New Roman" w:hAnsi="Verdana" w:cs="Times New Roman"/>
          <w:b/>
          <w:bCs/>
          <w:color w:val="B22222"/>
          <w:sz w:val="20"/>
          <w:szCs w:val="20"/>
          <w:lang w:eastAsia="tr-TR"/>
        </w:rPr>
      </w:pPr>
      <w:r w:rsidRPr="00372123">
        <w:rPr>
          <w:rFonts w:ascii="Verdana" w:eastAsia="Times New Roman" w:hAnsi="Verdana" w:cs="Times New Roman"/>
          <w:b/>
          <w:bCs/>
          <w:color w:val="B22222"/>
          <w:sz w:val="20"/>
          <w:szCs w:val="20"/>
          <w:lang w:eastAsia="tr-TR"/>
        </w:rPr>
        <w:t xml:space="preserve">                                      </w:t>
      </w:r>
    </w:p>
    <w:p w:rsidR="00372123" w:rsidRDefault="00372123" w:rsidP="00372123">
      <w:pPr>
        <w:shd w:val="clear" w:color="auto" w:fill="D6E5F1"/>
        <w:spacing w:after="0" w:line="240" w:lineRule="auto"/>
        <w:ind w:left="2400"/>
        <w:rPr>
          <w:rFonts w:ascii="Verdana" w:eastAsia="Times New Roman" w:hAnsi="Verdana" w:cs="Times New Roman"/>
          <w:b/>
          <w:bCs/>
          <w:color w:val="B22222"/>
          <w:sz w:val="20"/>
          <w:szCs w:val="20"/>
          <w:lang w:eastAsia="tr-TR"/>
        </w:rPr>
      </w:pPr>
    </w:p>
    <w:p w:rsidR="00372123" w:rsidRDefault="00372123" w:rsidP="00372123">
      <w:pPr>
        <w:shd w:val="clear" w:color="auto" w:fill="D6E5F1"/>
        <w:spacing w:after="0" w:line="240" w:lineRule="auto"/>
        <w:ind w:left="2400"/>
        <w:rPr>
          <w:rFonts w:ascii="Verdana" w:eastAsia="Times New Roman" w:hAnsi="Verdana" w:cs="Times New Roman"/>
          <w:b/>
          <w:bCs/>
          <w:color w:val="B22222"/>
          <w:sz w:val="20"/>
          <w:szCs w:val="20"/>
          <w:lang w:eastAsia="tr-TR"/>
        </w:rPr>
      </w:pPr>
    </w:p>
    <w:p w:rsidR="00372123" w:rsidRDefault="00372123" w:rsidP="00372123">
      <w:pPr>
        <w:shd w:val="clear" w:color="auto" w:fill="D6E5F1"/>
        <w:spacing w:after="0" w:line="240" w:lineRule="auto"/>
        <w:ind w:left="2400"/>
        <w:rPr>
          <w:rFonts w:ascii="Verdana" w:eastAsia="Times New Roman" w:hAnsi="Verdana" w:cs="Times New Roman"/>
          <w:b/>
          <w:bCs/>
          <w:color w:val="B22222"/>
          <w:sz w:val="20"/>
          <w:szCs w:val="20"/>
          <w:lang w:eastAsia="tr-TR"/>
        </w:rPr>
      </w:pPr>
    </w:p>
    <w:p w:rsidR="00372123" w:rsidRDefault="00372123" w:rsidP="00372123">
      <w:pPr>
        <w:shd w:val="clear" w:color="auto" w:fill="D6E5F1"/>
        <w:spacing w:after="0" w:line="240" w:lineRule="auto"/>
        <w:ind w:left="2400"/>
        <w:rPr>
          <w:rFonts w:ascii="Verdana" w:eastAsia="Times New Roman" w:hAnsi="Verdana" w:cs="Times New Roman"/>
          <w:b/>
          <w:bCs/>
          <w:color w:val="B22222"/>
          <w:sz w:val="20"/>
          <w:szCs w:val="20"/>
          <w:lang w:eastAsia="tr-TR"/>
        </w:rPr>
      </w:pPr>
    </w:p>
    <w:p w:rsidR="00372123" w:rsidRDefault="00372123" w:rsidP="00372123">
      <w:pPr>
        <w:shd w:val="clear" w:color="auto" w:fill="D6E5F1"/>
        <w:spacing w:after="0" w:line="240" w:lineRule="auto"/>
        <w:ind w:left="2400"/>
        <w:rPr>
          <w:rFonts w:ascii="Verdana" w:eastAsia="Times New Roman" w:hAnsi="Verdana" w:cs="Times New Roman"/>
          <w:b/>
          <w:bCs/>
          <w:color w:val="B22222"/>
          <w:sz w:val="20"/>
          <w:szCs w:val="20"/>
          <w:lang w:eastAsia="tr-TR"/>
        </w:rPr>
      </w:pPr>
    </w:p>
    <w:p w:rsidR="00372123" w:rsidRPr="00372123" w:rsidRDefault="00372123" w:rsidP="00372123">
      <w:pPr>
        <w:shd w:val="clear" w:color="auto" w:fill="D6E5F1"/>
        <w:spacing w:after="0" w:line="240" w:lineRule="auto"/>
        <w:ind w:left="2400"/>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B22222"/>
          <w:sz w:val="20"/>
          <w:szCs w:val="20"/>
          <w:lang w:eastAsia="tr-TR"/>
        </w:rPr>
        <w:lastRenderedPageBreak/>
        <w:t>BAŞVURU RANDEVU ÇİZELGESİ</w:t>
      </w:r>
    </w:p>
    <w:p w:rsidR="00372123" w:rsidRPr="00372123" w:rsidRDefault="00372123" w:rsidP="00372123">
      <w:pPr>
        <w:shd w:val="clear" w:color="auto" w:fill="D6E5F1"/>
        <w:spacing w:after="0" w:line="240" w:lineRule="auto"/>
        <w:ind w:left="2400"/>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D6E5F1"/>
        <w:tblCellMar>
          <w:left w:w="0" w:type="dxa"/>
          <w:right w:w="0" w:type="dxa"/>
        </w:tblCellMar>
        <w:tblLook w:val="04A0" w:firstRow="1" w:lastRow="0" w:firstColumn="1" w:lastColumn="0" w:noHBand="0" w:noVBand="1"/>
      </w:tblPr>
      <w:tblGrid>
        <w:gridCol w:w="2970"/>
        <w:gridCol w:w="4710"/>
      </w:tblGrid>
      <w:tr w:rsidR="00372123" w:rsidRPr="00372123" w:rsidTr="00372123">
        <w:trPr>
          <w:tblCellSpacing w:w="0" w:type="dxa"/>
          <w:jc w:val="center"/>
        </w:trPr>
        <w:tc>
          <w:tcPr>
            <w:tcW w:w="2970" w:type="dxa"/>
            <w:tcBorders>
              <w:top w:val="outset" w:sz="6" w:space="0" w:color="auto"/>
              <w:left w:val="outset" w:sz="6" w:space="0" w:color="auto"/>
              <w:bottom w:val="outset" w:sz="6" w:space="0" w:color="auto"/>
              <w:right w:val="outset" w:sz="6" w:space="0" w:color="auto"/>
            </w:tcBorders>
            <w:shd w:val="clear" w:color="auto" w:fill="6699FF"/>
            <w:tcMar>
              <w:top w:w="30" w:type="dxa"/>
              <w:left w:w="30" w:type="dxa"/>
              <w:bottom w:w="30" w:type="dxa"/>
              <w:right w:w="30" w:type="dxa"/>
            </w:tcMar>
            <w:vAlign w:val="center"/>
            <w:hideMark/>
          </w:tcPr>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lang w:eastAsia="tr-TR"/>
              </w:rPr>
              <w:t>BAŞVURU TARİHİ</w:t>
            </w:r>
          </w:p>
        </w:tc>
        <w:tc>
          <w:tcPr>
            <w:tcW w:w="2970" w:type="dxa"/>
            <w:tcBorders>
              <w:top w:val="outset" w:sz="6" w:space="0" w:color="auto"/>
              <w:left w:val="outset" w:sz="6" w:space="0" w:color="auto"/>
              <w:bottom w:val="outset" w:sz="6" w:space="0" w:color="auto"/>
              <w:right w:val="outset" w:sz="6" w:space="0" w:color="auto"/>
            </w:tcBorders>
            <w:shd w:val="clear" w:color="auto" w:fill="6699FF"/>
            <w:tcMar>
              <w:top w:w="30" w:type="dxa"/>
              <w:left w:w="30" w:type="dxa"/>
              <w:bottom w:w="30" w:type="dxa"/>
              <w:right w:w="30" w:type="dxa"/>
            </w:tcMar>
            <w:vAlign w:val="center"/>
            <w:hideMark/>
          </w:tcPr>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lang w:eastAsia="tr-TR"/>
              </w:rPr>
              <w:t>BAŞVURUSU KABUL EDİLECEK</w:t>
            </w:r>
          </w:p>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lang w:eastAsia="tr-TR"/>
              </w:rPr>
              <w:t>YL-D PROGRAMLARI</w:t>
            </w:r>
          </w:p>
        </w:tc>
      </w:tr>
      <w:tr w:rsidR="00372123" w:rsidRPr="00372123" w:rsidTr="00372123">
        <w:trPr>
          <w:tblCellSpacing w:w="0" w:type="dxa"/>
          <w:jc w:val="center"/>
        </w:trPr>
        <w:tc>
          <w:tcPr>
            <w:tcW w:w="2970"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02 Haziran 2014</w:t>
            </w:r>
          </w:p>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Pazartesi</w:t>
            </w:r>
          </w:p>
        </w:tc>
        <w:tc>
          <w:tcPr>
            <w:tcW w:w="4710"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Elektrik Mühendisliği</w:t>
            </w:r>
          </w:p>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Elektronik ve Haberleşme Mühendisliği</w:t>
            </w:r>
          </w:p>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Kontrol ve Otomasyon Mühendisliği</w:t>
            </w:r>
          </w:p>
        </w:tc>
      </w:tr>
      <w:tr w:rsidR="00372123" w:rsidRPr="00372123" w:rsidTr="00372123">
        <w:trPr>
          <w:tblCellSpacing w:w="0" w:type="dxa"/>
          <w:jc w:val="center"/>
        </w:trPr>
        <w:tc>
          <w:tcPr>
            <w:tcW w:w="2970"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03 Haziran 2014</w:t>
            </w:r>
          </w:p>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Salı</w:t>
            </w:r>
          </w:p>
        </w:tc>
        <w:tc>
          <w:tcPr>
            <w:tcW w:w="4710"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Fizik</w:t>
            </w:r>
          </w:p>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Makina Mühendisliği</w:t>
            </w:r>
          </w:p>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Şehir ve Bölge Planlama</w:t>
            </w:r>
          </w:p>
        </w:tc>
      </w:tr>
      <w:tr w:rsidR="00372123" w:rsidRPr="00372123" w:rsidTr="00372123">
        <w:trPr>
          <w:tblCellSpacing w:w="0" w:type="dxa"/>
          <w:jc w:val="center"/>
        </w:trPr>
        <w:tc>
          <w:tcPr>
            <w:tcW w:w="2970"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04 Haziran 2014</w:t>
            </w:r>
          </w:p>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Çarşamba</w:t>
            </w:r>
          </w:p>
        </w:tc>
        <w:tc>
          <w:tcPr>
            <w:tcW w:w="4710"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Çevre Mühendisliği</w:t>
            </w:r>
          </w:p>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Kimya</w:t>
            </w:r>
          </w:p>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Kimya Mühendisliği</w:t>
            </w:r>
          </w:p>
        </w:tc>
      </w:tr>
      <w:tr w:rsidR="00372123" w:rsidRPr="00372123" w:rsidTr="00372123">
        <w:trPr>
          <w:tblCellSpacing w:w="0" w:type="dxa"/>
          <w:jc w:val="center"/>
        </w:trPr>
        <w:tc>
          <w:tcPr>
            <w:tcW w:w="2970"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05 Haziran 2014</w:t>
            </w:r>
          </w:p>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Perşembe</w:t>
            </w:r>
          </w:p>
        </w:tc>
        <w:tc>
          <w:tcPr>
            <w:tcW w:w="4710"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Bilgisayar Mühendisliği</w:t>
            </w:r>
          </w:p>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Bilgisayar ve Öğretim Teknolojileri Eğitimi</w:t>
            </w:r>
          </w:p>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proofErr w:type="spellStart"/>
            <w:r w:rsidRPr="00372123">
              <w:rPr>
                <w:rFonts w:ascii="Verdana" w:eastAsia="Times New Roman" w:hAnsi="Verdana" w:cs="Times New Roman"/>
                <w:color w:val="000000"/>
                <w:sz w:val="20"/>
                <w:szCs w:val="20"/>
                <w:lang w:eastAsia="tr-TR"/>
              </w:rPr>
              <w:t>Biyomühendislik</w:t>
            </w:r>
            <w:proofErr w:type="spellEnd"/>
          </w:p>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Moleküler Biyoloji ve Genetik</w:t>
            </w:r>
          </w:p>
        </w:tc>
      </w:tr>
      <w:tr w:rsidR="00372123" w:rsidRPr="00372123" w:rsidTr="00372123">
        <w:trPr>
          <w:tblCellSpacing w:w="0" w:type="dxa"/>
          <w:jc w:val="center"/>
        </w:trPr>
        <w:tc>
          <w:tcPr>
            <w:tcW w:w="2970"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06 Haziran 2014</w:t>
            </w:r>
          </w:p>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Cuma</w:t>
            </w:r>
          </w:p>
        </w:tc>
        <w:tc>
          <w:tcPr>
            <w:tcW w:w="4710"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Gemi İnşaatı ve Gemi Makineleri Mühendisliği</w:t>
            </w:r>
          </w:p>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proofErr w:type="spellStart"/>
            <w:r w:rsidRPr="00372123">
              <w:rPr>
                <w:rFonts w:ascii="Verdana" w:eastAsia="Times New Roman" w:hAnsi="Verdana" w:cs="Times New Roman"/>
                <w:color w:val="000000"/>
                <w:sz w:val="20"/>
                <w:szCs w:val="20"/>
                <w:lang w:eastAsia="tr-TR"/>
              </w:rPr>
              <w:t>Mekatronik</w:t>
            </w:r>
            <w:proofErr w:type="spellEnd"/>
            <w:r w:rsidRPr="00372123">
              <w:rPr>
                <w:rFonts w:ascii="Verdana" w:eastAsia="Times New Roman" w:hAnsi="Verdana" w:cs="Times New Roman"/>
                <w:color w:val="000000"/>
                <w:sz w:val="20"/>
                <w:szCs w:val="20"/>
                <w:lang w:eastAsia="tr-TR"/>
              </w:rPr>
              <w:t xml:space="preserve"> Mühendisliği</w:t>
            </w:r>
          </w:p>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proofErr w:type="spellStart"/>
            <w:r w:rsidRPr="00372123">
              <w:rPr>
                <w:rFonts w:ascii="Verdana" w:eastAsia="Times New Roman" w:hAnsi="Verdana" w:cs="Times New Roman"/>
                <w:color w:val="000000"/>
                <w:sz w:val="20"/>
                <w:szCs w:val="20"/>
                <w:lang w:eastAsia="tr-TR"/>
              </w:rPr>
              <w:t>Metalurji</w:t>
            </w:r>
            <w:proofErr w:type="spellEnd"/>
            <w:r w:rsidRPr="00372123">
              <w:rPr>
                <w:rFonts w:ascii="Verdana" w:eastAsia="Times New Roman" w:hAnsi="Verdana" w:cs="Times New Roman"/>
                <w:color w:val="000000"/>
                <w:sz w:val="20"/>
                <w:szCs w:val="20"/>
                <w:lang w:eastAsia="tr-TR"/>
              </w:rPr>
              <w:t xml:space="preserve"> ve Malzeme Mühendisliği</w:t>
            </w:r>
          </w:p>
        </w:tc>
      </w:tr>
      <w:tr w:rsidR="00372123" w:rsidRPr="00372123" w:rsidTr="00372123">
        <w:trPr>
          <w:tblCellSpacing w:w="0" w:type="dxa"/>
          <w:jc w:val="center"/>
        </w:trPr>
        <w:tc>
          <w:tcPr>
            <w:tcW w:w="2970"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09 Haziran 2014</w:t>
            </w:r>
          </w:p>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Pazartesi</w:t>
            </w:r>
          </w:p>
        </w:tc>
        <w:tc>
          <w:tcPr>
            <w:tcW w:w="4710"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İlköğretim</w:t>
            </w:r>
          </w:p>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Gıda Mühendisliği</w:t>
            </w:r>
          </w:p>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Mimarlık</w:t>
            </w:r>
          </w:p>
        </w:tc>
      </w:tr>
      <w:tr w:rsidR="00372123" w:rsidRPr="00372123" w:rsidTr="00372123">
        <w:trPr>
          <w:tblCellSpacing w:w="0" w:type="dxa"/>
          <w:jc w:val="center"/>
        </w:trPr>
        <w:tc>
          <w:tcPr>
            <w:tcW w:w="2970"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10 Haziran 2014</w:t>
            </w:r>
          </w:p>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Salı</w:t>
            </w:r>
          </w:p>
        </w:tc>
        <w:tc>
          <w:tcPr>
            <w:tcW w:w="4710"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Harita Mühendisliği</w:t>
            </w:r>
          </w:p>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İnşaat Mühendisliği</w:t>
            </w:r>
          </w:p>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Matematik</w:t>
            </w:r>
          </w:p>
        </w:tc>
      </w:tr>
      <w:tr w:rsidR="00372123" w:rsidRPr="00372123" w:rsidTr="00372123">
        <w:trPr>
          <w:tblCellSpacing w:w="0" w:type="dxa"/>
          <w:jc w:val="center"/>
        </w:trPr>
        <w:tc>
          <w:tcPr>
            <w:tcW w:w="2970"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11 Haziran 2014</w:t>
            </w:r>
          </w:p>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Çarşamba</w:t>
            </w:r>
          </w:p>
        </w:tc>
        <w:tc>
          <w:tcPr>
            <w:tcW w:w="4710"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Endüstri Mühendisliği</w:t>
            </w:r>
          </w:p>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İstatistik</w:t>
            </w:r>
          </w:p>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Matematik Mühendisliği</w:t>
            </w:r>
          </w:p>
        </w:tc>
      </w:tr>
    </w:tbl>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Default="00372123" w:rsidP="00372123">
      <w:pPr>
        <w:shd w:val="clear" w:color="auto" w:fill="D6E5F1"/>
        <w:spacing w:after="0" w:line="240" w:lineRule="auto"/>
        <w:rPr>
          <w:rFonts w:ascii="Verdana" w:eastAsia="Times New Roman" w:hAnsi="Verdana" w:cs="Times New Roman"/>
          <w:b/>
          <w:bCs/>
          <w:color w:val="FF0000"/>
          <w:sz w:val="20"/>
          <w:szCs w:val="20"/>
          <w:lang w:eastAsia="tr-TR"/>
        </w:rPr>
      </w:pPr>
    </w:p>
    <w:p w:rsidR="00372123" w:rsidRDefault="00372123" w:rsidP="00372123">
      <w:pPr>
        <w:shd w:val="clear" w:color="auto" w:fill="D6E5F1"/>
        <w:spacing w:after="0" w:line="240" w:lineRule="auto"/>
        <w:rPr>
          <w:rFonts w:ascii="Verdana" w:eastAsia="Times New Roman" w:hAnsi="Verdana" w:cs="Times New Roman"/>
          <w:b/>
          <w:bCs/>
          <w:color w:val="FF0000"/>
          <w:sz w:val="20"/>
          <w:szCs w:val="20"/>
          <w:lang w:eastAsia="tr-TR"/>
        </w:rPr>
      </w:pP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bookmarkStart w:id="0" w:name="_GoBack"/>
      <w:bookmarkEnd w:id="0"/>
      <w:r w:rsidRPr="00372123">
        <w:rPr>
          <w:rFonts w:ascii="Verdana" w:eastAsia="Times New Roman" w:hAnsi="Verdana" w:cs="Times New Roman"/>
          <w:b/>
          <w:bCs/>
          <w:color w:val="FF0000"/>
          <w:sz w:val="20"/>
          <w:szCs w:val="20"/>
          <w:lang w:eastAsia="tr-TR"/>
        </w:rPr>
        <w:lastRenderedPageBreak/>
        <w:t>3.      BAŞVURU İÇİN GEREKLİ BELGELER</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FF"/>
          <w:sz w:val="20"/>
          <w:szCs w:val="20"/>
          <w:lang w:eastAsia="tr-TR"/>
        </w:rPr>
        <w:t>3.1.    BAŞVURU FORMU</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2014-2015 Eğitim-Öğretim yılı Güz yarıyılı lisansüstü başvuruları FBE web sayfasından (</w:t>
      </w:r>
      <w:hyperlink r:id="rId5" w:history="1">
        <w:r w:rsidRPr="00372123">
          <w:rPr>
            <w:rFonts w:ascii="Verdana" w:eastAsia="Times New Roman" w:hAnsi="Verdana" w:cs="Times New Roman"/>
            <w:color w:val="000000"/>
            <w:sz w:val="20"/>
            <w:szCs w:val="20"/>
            <w:bdr w:val="none" w:sz="0" w:space="0" w:color="auto" w:frame="1"/>
            <w:lang w:eastAsia="tr-TR"/>
          </w:rPr>
          <w:t>www.onlinebasvuru.fbe.yildiz.edu.tr</w:t>
        </w:r>
      </w:hyperlink>
      <w:r w:rsidRPr="00372123">
        <w:rPr>
          <w:rFonts w:ascii="Verdana" w:eastAsia="Times New Roman" w:hAnsi="Verdana" w:cs="Times New Roman"/>
          <w:color w:val="000000"/>
          <w:sz w:val="20"/>
          <w:szCs w:val="20"/>
          <w:lang w:eastAsia="tr-TR"/>
        </w:rPr>
        <w:t xml:space="preserve">) </w:t>
      </w:r>
      <w:proofErr w:type="gramStart"/>
      <w:r w:rsidRPr="00372123">
        <w:rPr>
          <w:rFonts w:ascii="Verdana" w:eastAsia="Times New Roman" w:hAnsi="Verdana" w:cs="Times New Roman"/>
          <w:color w:val="000000"/>
          <w:sz w:val="20"/>
          <w:szCs w:val="20"/>
          <w:lang w:eastAsia="tr-TR"/>
        </w:rPr>
        <w:t>online</w:t>
      </w:r>
      <w:proofErr w:type="gramEnd"/>
      <w:r w:rsidRPr="00372123">
        <w:rPr>
          <w:rFonts w:ascii="Verdana" w:eastAsia="Times New Roman" w:hAnsi="Verdana" w:cs="Times New Roman"/>
          <w:color w:val="000000"/>
          <w:sz w:val="20"/>
          <w:szCs w:val="20"/>
          <w:lang w:eastAsia="tr-TR"/>
        </w:rPr>
        <w:t xml:space="preserve"> olarak yapılacaktır.</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Başvuru formunda güncel e-posta adresinizi yazınız. Öğrenciliğiniz süresince iletişim bu adresten sağlanacaktır. Online başvurunuzu yapabilmeniz için verilecek olan şifre, yazmış olduğunuz e-posta adresine gönderilecektir.</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Yüksek lisans programlarına başvuranlar, en fazla 2, doktora programlarına başvuranlar ise tek tercih yapabilirler. İki tercih yapmışsanız, bütün belgelerden iki set hazırlamanız gerekmektedir. (Her biri farklı Anabilim Dalı’na gönderileceğinden  iki set belge gerekmektedir.)</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FF"/>
          <w:sz w:val="20"/>
          <w:szCs w:val="20"/>
          <w:lang w:eastAsia="tr-TR"/>
        </w:rPr>
        <w:t>3.2.    DİPLOMA</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xml:space="preserve">·         Yüksek lisans başvurusu için lisans diplomasının aslı ve fotokopisi, </w:t>
      </w:r>
      <w:proofErr w:type="gramStart"/>
      <w:r w:rsidRPr="00372123">
        <w:rPr>
          <w:rFonts w:ascii="Verdana" w:eastAsia="Times New Roman" w:hAnsi="Verdana" w:cs="Times New Roman"/>
          <w:color w:val="000000"/>
          <w:sz w:val="20"/>
          <w:szCs w:val="20"/>
          <w:lang w:eastAsia="tr-TR"/>
        </w:rPr>
        <w:t>(</w:t>
      </w:r>
      <w:proofErr w:type="gramEnd"/>
      <w:r w:rsidRPr="00372123">
        <w:rPr>
          <w:rFonts w:ascii="Verdana" w:eastAsia="Times New Roman" w:hAnsi="Verdana" w:cs="Times New Roman"/>
          <w:color w:val="000000"/>
          <w:sz w:val="20"/>
          <w:szCs w:val="20"/>
          <w:lang w:eastAsia="tr-TR"/>
        </w:rPr>
        <w:t>Not: Henüz mezun olamayan son sınıf öğrenci adayların başvuru yapmalarında diploma şartı bulunmamaktadır. Bu durumdaki adaylar asil listede olmaları durumunda “eksik evraklı” dönemde kayıt yapacaklardır.</w:t>
      </w:r>
      <w:proofErr w:type="gramStart"/>
      <w:r w:rsidRPr="00372123">
        <w:rPr>
          <w:rFonts w:ascii="Verdana" w:eastAsia="Times New Roman" w:hAnsi="Verdana" w:cs="Times New Roman"/>
          <w:color w:val="000000"/>
          <w:sz w:val="20"/>
          <w:szCs w:val="20"/>
          <w:lang w:eastAsia="tr-TR"/>
        </w:rPr>
        <w:t>)</w:t>
      </w:r>
      <w:proofErr w:type="gramEnd"/>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Doktora başvurusunun alan içi olarak değerlendirilebilmesi için yüksek lisans ve lisans diplomalarının aslı ve fotokopisi gerekmektedir. (Mezun olduğu yüksek lisans programı başvurmak istediği doktora programı için alan içi ise öğrencilerin lisans diplomalarının aslı ve fotokopisini başvuru evrakına eklemelerine gerek yoktur.)</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Başka bir yükseköğretim programında kayıtlı olan öğrenciler ise, bu kurumdan aldıkları onaylı diploma fotokopisi ile başvuruda bulunabilecektir.</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Yabancı ülke üniversitelerinden mezun olanlar için, YÖK’ten alınmış  </w:t>
      </w:r>
      <w:r w:rsidRPr="00372123">
        <w:rPr>
          <w:rFonts w:ascii="Verdana" w:eastAsia="Times New Roman" w:hAnsi="Verdana" w:cs="Times New Roman"/>
          <w:b/>
          <w:bCs/>
          <w:color w:val="000000"/>
          <w:sz w:val="20"/>
          <w:szCs w:val="20"/>
          <w:u w:val="single"/>
          <w:lang w:eastAsia="tr-TR"/>
        </w:rPr>
        <w:t>diploma eşdeğerlik belgesi</w:t>
      </w:r>
      <w:r w:rsidRPr="00372123">
        <w:rPr>
          <w:rFonts w:ascii="Verdana" w:eastAsia="Times New Roman" w:hAnsi="Verdana" w:cs="Times New Roman"/>
          <w:color w:val="000000"/>
          <w:sz w:val="20"/>
          <w:szCs w:val="20"/>
          <w:lang w:eastAsia="tr-TR"/>
        </w:rPr>
        <w:t> gerekmektedir.</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FF"/>
          <w:sz w:val="20"/>
          <w:szCs w:val="20"/>
          <w:lang w:eastAsia="tr-TR"/>
        </w:rPr>
        <w:t>3.3.    TRANSKRİPT</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lang w:eastAsia="tr-TR"/>
        </w:rPr>
        <w:t>·       </w:t>
      </w:r>
      <w:r w:rsidRPr="00372123">
        <w:rPr>
          <w:rFonts w:ascii="Verdana" w:eastAsia="Times New Roman" w:hAnsi="Verdana" w:cs="Times New Roman"/>
          <w:color w:val="000000"/>
          <w:sz w:val="20"/>
          <w:szCs w:val="20"/>
          <w:lang w:eastAsia="tr-TR"/>
        </w:rPr>
        <w:t>Transkriptin aslı ve fotokopisi.</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Mezuniyet öncesi müracaat eden adayların genel başarı notu hesaplanırken güncel AGNO değeri dikkate alınır. (Mezuniyet öncesi başvuruda bulunan adayların başvurularında teslim edecekleri transkriptlerin 02 Mayıs – 11 Haziran 2014  tarih aralığında alınmış olması gerekmektedir.)</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100’lük sistemdeki notların, 4’lük not sistemine dönüştürülmesinde YÖK Dönüşüm Cetveli kullanılacaktır.</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FF"/>
          <w:sz w:val="20"/>
          <w:szCs w:val="20"/>
          <w:lang w:eastAsia="tr-TR"/>
        </w:rPr>
        <w:t>3.4.    ALES BELGESİ YA DA EŞDEĞER BELGELER</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Tezli yüksek lisans ve doktora programına başvuruda bulunacak adayların ilgili puan türünden olmak üzere en az 55 veya Senato tarafından kabul edilen bir sınavdan eşdeğer bir puan almış olmaları gerekir.</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lastRenderedPageBreak/>
        <w:t>·       Tezsiz yüksek lisans programına başvuruda bulunacak adayların başvurduğu programın puan türünden olmak üzere ALES belgesine sahip olmaları gerekir.</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r w:rsidRPr="00372123">
        <w:rPr>
          <w:rFonts w:ascii="Verdana" w:eastAsia="Times New Roman" w:hAnsi="Verdana" w:cs="Times New Roman"/>
          <w:b/>
          <w:bCs/>
          <w:color w:val="000000"/>
          <w:sz w:val="20"/>
          <w:szCs w:val="20"/>
          <w:lang w:eastAsia="tr-TR"/>
        </w:rPr>
        <w:t>   ALES belgesi ile eşdeğer belgelerin geçerlilik süresi 3 yıldır.</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lang w:eastAsia="tr-TR"/>
        </w:rPr>
        <w:t> </w:t>
      </w:r>
      <w:r w:rsidRPr="00372123">
        <w:rPr>
          <w:rFonts w:ascii="Verdana" w:eastAsia="Times New Roman" w:hAnsi="Verdana" w:cs="Times New Roman"/>
          <w:b/>
          <w:bCs/>
          <w:color w:val="000000"/>
          <w:sz w:val="20"/>
          <w:szCs w:val="20"/>
          <w:u w:val="single"/>
          <w:lang w:eastAsia="tr-TR"/>
        </w:rPr>
        <w:t>ALES belgesine eşdeğer belgeler ve karşılıkları aşağıda belirtilmektedir.</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D6E5F1"/>
        <w:tblCellMar>
          <w:left w:w="0" w:type="dxa"/>
          <w:right w:w="0" w:type="dxa"/>
        </w:tblCellMar>
        <w:tblLook w:val="04A0" w:firstRow="1" w:lastRow="0" w:firstColumn="1" w:lastColumn="0" w:noHBand="0" w:noVBand="1"/>
      </w:tblPr>
      <w:tblGrid>
        <w:gridCol w:w="3300"/>
        <w:gridCol w:w="1035"/>
        <w:gridCol w:w="1020"/>
        <w:gridCol w:w="1110"/>
      </w:tblGrid>
      <w:tr w:rsidR="00372123" w:rsidRPr="00372123" w:rsidTr="00372123">
        <w:trPr>
          <w:tblCellSpacing w:w="0" w:type="dxa"/>
          <w:jc w:val="center"/>
        </w:trPr>
        <w:tc>
          <w:tcPr>
            <w:tcW w:w="3300" w:type="dxa"/>
            <w:vMerge w:val="restart"/>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lang w:eastAsia="tr-TR"/>
              </w:rPr>
              <w:t>ALES (SAYISAL-SOZEL-EA)</w:t>
            </w:r>
          </w:p>
        </w:tc>
        <w:tc>
          <w:tcPr>
            <w:tcW w:w="2055" w:type="dxa"/>
            <w:gridSpan w:val="2"/>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lang w:eastAsia="tr-TR"/>
              </w:rPr>
              <w:t>GRE (SAYISAL PUAN)</w:t>
            </w:r>
          </w:p>
        </w:tc>
        <w:tc>
          <w:tcPr>
            <w:tcW w:w="1110" w:type="dxa"/>
            <w:vMerge w:val="restart"/>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lang w:eastAsia="tr-TR"/>
              </w:rPr>
              <w:t>GMAT</w:t>
            </w:r>
          </w:p>
        </w:tc>
      </w:tr>
      <w:tr w:rsidR="00372123" w:rsidRPr="00372123" w:rsidTr="00372123">
        <w:trPr>
          <w:trHeight w:val="15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D6E5F1"/>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p>
        </w:tc>
        <w:tc>
          <w:tcPr>
            <w:tcW w:w="1035"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150" w:lineRule="atLeast"/>
              <w:jc w:val="center"/>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lang w:eastAsia="tr-TR"/>
              </w:rPr>
              <w:t>Eski</w:t>
            </w:r>
          </w:p>
        </w:tc>
        <w:tc>
          <w:tcPr>
            <w:tcW w:w="1020"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150" w:lineRule="atLeast"/>
              <w:jc w:val="center"/>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lang w:eastAsia="tr-TR"/>
              </w:rPr>
              <w:t>Yeni</w:t>
            </w:r>
          </w:p>
        </w:tc>
        <w:tc>
          <w:tcPr>
            <w:tcW w:w="0" w:type="auto"/>
            <w:vMerge/>
            <w:tcBorders>
              <w:top w:val="outset" w:sz="6" w:space="0" w:color="auto"/>
              <w:left w:val="outset" w:sz="6" w:space="0" w:color="auto"/>
              <w:bottom w:val="outset" w:sz="6" w:space="0" w:color="auto"/>
              <w:right w:val="outset" w:sz="6" w:space="0" w:color="auto"/>
            </w:tcBorders>
            <w:shd w:val="clear" w:color="auto" w:fill="D6E5F1"/>
            <w:vAlign w:val="center"/>
            <w:hideMark/>
          </w:tcPr>
          <w:p w:rsidR="00372123" w:rsidRPr="00372123" w:rsidRDefault="00372123" w:rsidP="00372123">
            <w:pPr>
              <w:spacing w:after="0" w:line="240" w:lineRule="auto"/>
              <w:rPr>
                <w:rFonts w:ascii="Verdana" w:eastAsia="Times New Roman" w:hAnsi="Verdana" w:cs="Times New Roman"/>
                <w:color w:val="000000"/>
                <w:sz w:val="20"/>
                <w:szCs w:val="20"/>
                <w:lang w:eastAsia="tr-TR"/>
              </w:rPr>
            </w:pPr>
          </w:p>
        </w:tc>
      </w:tr>
      <w:tr w:rsidR="00372123" w:rsidRPr="00372123" w:rsidTr="00372123">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55</w:t>
            </w:r>
          </w:p>
        </w:tc>
        <w:tc>
          <w:tcPr>
            <w:tcW w:w="1035"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610</w:t>
            </w:r>
          </w:p>
        </w:tc>
        <w:tc>
          <w:tcPr>
            <w:tcW w:w="1020"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149</w:t>
            </w:r>
          </w:p>
        </w:tc>
        <w:tc>
          <w:tcPr>
            <w:tcW w:w="1110" w:type="dxa"/>
            <w:tcBorders>
              <w:top w:val="outset" w:sz="6" w:space="0" w:color="auto"/>
              <w:left w:val="outset" w:sz="6" w:space="0" w:color="auto"/>
              <w:bottom w:val="outset" w:sz="6" w:space="0" w:color="auto"/>
              <w:right w:val="outset" w:sz="6" w:space="0" w:color="auto"/>
            </w:tcBorders>
            <w:shd w:val="clear" w:color="auto" w:fill="D6E5F1"/>
            <w:tcMar>
              <w:top w:w="30" w:type="dxa"/>
              <w:left w:w="30" w:type="dxa"/>
              <w:bottom w:w="30" w:type="dxa"/>
              <w:right w:w="30" w:type="dxa"/>
            </w:tcMar>
            <w:vAlign w:val="center"/>
            <w:hideMark/>
          </w:tcPr>
          <w:p w:rsidR="00372123" w:rsidRPr="00372123" w:rsidRDefault="00372123" w:rsidP="00372123">
            <w:pPr>
              <w:spacing w:after="0" w:line="240" w:lineRule="auto"/>
              <w:jc w:val="center"/>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450</w:t>
            </w:r>
          </w:p>
        </w:tc>
      </w:tr>
    </w:tbl>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r w:rsidRPr="00372123">
        <w:rPr>
          <w:rFonts w:ascii="Verdana" w:eastAsia="Times New Roman" w:hAnsi="Verdana" w:cs="Times New Roman"/>
          <w:b/>
          <w:bCs/>
          <w:color w:val="000000"/>
          <w:sz w:val="20"/>
          <w:szCs w:val="20"/>
          <w:lang w:eastAsia="tr-TR"/>
        </w:rPr>
        <w:t>Doktora ve tezli yüksek lisans programları için istenilen en az ALES puanını sağlayamayanların başvuruları alınmayacaktır.</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FF"/>
          <w:sz w:val="20"/>
          <w:szCs w:val="20"/>
          <w:lang w:eastAsia="tr-TR"/>
        </w:rPr>
        <w:t>3.5.    YABANCI DİL BELGESİ</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u w:val="single"/>
          <w:lang w:eastAsia="tr-TR"/>
        </w:rPr>
        <w:t>Doktora başvurularında;</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Adayın İngilizceden yeterli sayılabilmesi için İngilizce merkezi yabancı dil sınavından en az 55 puan veya ÖSYM tarafından eşdeğerliği kabul edilen uluslararası yabancı dil sınavından bu puan muadili bir puan almış olması gerekir.</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u w:val="single"/>
          <w:lang w:eastAsia="tr-TR"/>
        </w:rPr>
        <w:t>Yüksek lisans başvurularında</w:t>
      </w:r>
      <w:r w:rsidRPr="00372123">
        <w:rPr>
          <w:rFonts w:ascii="Verdana" w:eastAsia="Times New Roman" w:hAnsi="Verdana" w:cs="Times New Roman"/>
          <w:color w:val="000000"/>
          <w:sz w:val="20"/>
          <w:szCs w:val="20"/>
          <w:u w:val="single"/>
          <w:lang w:eastAsia="tr-TR"/>
        </w:rPr>
        <w:t>;</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Adayın İngilizceden yeterli sayılabilmesi için, en az olmak koşuluyla YDS’den 50 puan veya eşdeğerliği Üniversiteler Arası Kurul tarafından kabul edilmiş diğer yabancı dil sınavlarından, ÖSYM’nin belirlediği ve Yüksek Öğretim Kurumu (YÖK)’</w:t>
      </w:r>
      <w:proofErr w:type="spellStart"/>
      <w:r w:rsidRPr="00372123">
        <w:rPr>
          <w:rFonts w:ascii="Verdana" w:eastAsia="Times New Roman" w:hAnsi="Verdana" w:cs="Times New Roman"/>
          <w:color w:val="000000"/>
          <w:sz w:val="20"/>
          <w:szCs w:val="20"/>
          <w:lang w:eastAsia="tr-TR"/>
        </w:rPr>
        <w:t>nun</w:t>
      </w:r>
      <w:proofErr w:type="spellEnd"/>
      <w:r w:rsidRPr="00372123">
        <w:rPr>
          <w:rFonts w:ascii="Verdana" w:eastAsia="Times New Roman" w:hAnsi="Verdana" w:cs="Times New Roman"/>
          <w:color w:val="000000"/>
          <w:sz w:val="20"/>
          <w:szCs w:val="20"/>
          <w:lang w:eastAsia="tr-TR"/>
        </w:rPr>
        <w:t xml:space="preserve"> kabul ettiği eşdeğerlik tablolarına uygun olarak, 50 YDS puanına muadil bir puan almış olması,</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Türkçe tezli yüksek lisans programları için; adayın yukarıda belirtilen sınavlardan herhangi birine ait bir sonuç belgesi </w:t>
      </w:r>
      <w:r w:rsidRPr="00372123">
        <w:rPr>
          <w:rFonts w:ascii="Verdana" w:eastAsia="Times New Roman" w:hAnsi="Verdana" w:cs="Times New Roman"/>
          <w:b/>
          <w:bCs/>
          <w:color w:val="000000"/>
          <w:sz w:val="20"/>
          <w:szCs w:val="20"/>
          <w:lang w:eastAsia="tr-TR"/>
        </w:rPr>
        <w:t>yoksa</w:t>
      </w:r>
      <w:r w:rsidRPr="00372123">
        <w:rPr>
          <w:rFonts w:ascii="Verdana" w:eastAsia="Times New Roman" w:hAnsi="Verdana" w:cs="Times New Roman"/>
          <w:color w:val="000000"/>
          <w:sz w:val="20"/>
          <w:szCs w:val="20"/>
          <w:lang w:eastAsia="tr-TR"/>
        </w:rPr>
        <w:t> Yıldız Teknik Üniversitesi Yabancı Diller Yüksek Okulu veya Yıldız Teknik Üniversitesi Sürekli Eğitim Uygulama ve Araştırma Merkezinin açtığı İngilizce yeterlik sınavlarından birine girmiş ve en az 60 puan almış olması gerekir.</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Türkçe tezsiz yüksek lisans programlarına başvurularda yabancı dil belgesi aranmaz.</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lastRenderedPageBreak/>
        <w:t>İngilizce tezsiz yüksek lisans programlarına başvurularda yabancı dil şartı YDS’den 50 puan veya eşdeğerliği Üniversiteler Arası Kurul tarafından kabul edilmiş diğer yabancı dil sınavlarından, ÖSYM’nin belirlediği ve Yüksek Öğretim Kurumu (YÖK)’</w:t>
      </w:r>
      <w:proofErr w:type="spellStart"/>
      <w:r w:rsidRPr="00372123">
        <w:rPr>
          <w:rFonts w:ascii="Verdana" w:eastAsia="Times New Roman" w:hAnsi="Verdana" w:cs="Times New Roman"/>
          <w:color w:val="000000"/>
          <w:sz w:val="20"/>
          <w:szCs w:val="20"/>
          <w:lang w:eastAsia="tr-TR"/>
        </w:rPr>
        <w:t>nun</w:t>
      </w:r>
      <w:proofErr w:type="spellEnd"/>
      <w:r w:rsidRPr="00372123">
        <w:rPr>
          <w:rFonts w:ascii="Verdana" w:eastAsia="Times New Roman" w:hAnsi="Verdana" w:cs="Times New Roman"/>
          <w:color w:val="000000"/>
          <w:sz w:val="20"/>
          <w:szCs w:val="20"/>
          <w:lang w:eastAsia="tr-TR"/>
        </w:rPr>
        <w:t xml:space="preserve"> kabul ettiği eşdeğerlik tablolarına uygun olarak, 50 YDS puanına muadil bir puan almış olması,</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Yabancı uyruklu adaylardan, eğitim dili Türkçe olan Tezli Yüksek Lisans programlarına başvuru sırasında TÖMER’den alınmış en az (C1) seviyesinde Türkçe yeterlilik düzeyini sağlamış olduklarını belgelemeleri gerekmektedir.</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lang w:eastAsia="tr-TR"/>
        </w:rPr>
        <w:t>Yabancı Dil sınav belgelerinin geçerlilik süresi, ait olduğu sınav sonuç tarihinden itibaren 3 (üç) yıldır.</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Yabancı dil belgesinin aslı ibraz edilip fotokopisi alınacaktır.</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FF"/>
          <w:sz w:val="20"/>
          <w:szCs w:val="20"/>
          <w:lang w:eastAsia="tr-TR"/>
        </w:rPr>
        <w:t>3.6.    FOTOĞRAF</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Başvuru sınav giriş belgesine yapıştırılmak üzere bir adet önden çekilmiş vesikalık fotoğraf.</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FF"/>
          <w:sz w:val="20"/>
          <w:szCs w:val="20"/>
          <w:lang w:eastAsia="tr-TR"/>
        </w:rPr>
        <w:t>3.7.      GİRİŞ SINAVI</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Başvuruları (asgari koşulları sağlayan) kabul edilen bütün adaylar </w:t>
      </w:r>
      <w:r w:rsidRPr="00372123">
        <w:rPr>
          <w:rFonts w:ascii="Verdana" w:eastAsia="Times New Roman" w:hAnsi="Verdana" w:cs="Times New Roman"/>
          <w:b/>
          <w:bCs/>
          <w:color w:val="000000"/>
          <w:sz w:val="20"/>
          <w:szCs w:val="20"/>
          <w:lang w:eastAsia="tr-TR"/>
        </w:rPr>
        <w:t>19-21 Haziran 2014 </w:t>
      </w:r>
      <w:r w:rsidRPr="00372123">
        <w:rPr>
          <w:rFonts w:ascii="Verdana" w:eastAsia="Times New Roman" w:hAnsi="Verdana" w:cs="Times New Roman"/>
          <w:color w:val="000000"/>
          <w:sz w:val="20"/>
          <w:szCs w:val="20"/>
          <w:lang w:eastAsia="tr-TR"/>
        </w:rPr>
        <w:t>tarihleri arasında giriş sınavına alınacaktır. Giriş sınavının ne şekilde yapılacağı ile gün, saat ve yerleri lisansüstü programlara göre belirlenerek söz konusu tarihlerden önce Enstitüler tarafından web sayfasında ilan edilecektir.</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FF"/>
          <w:sz w:val="20"/>
          <w:szCs w:val="20"/>
          <w:lang w:eastAsia="tr-TR"/>
        </w:rPr>
        <w:t>3.8.        DEĞERLENDİRME</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Tezli yüksek lisans ve doktora programları için başvuran bütün adayların </w:t>
      </w:r>
      <w:r w:rsidRPr="00372123">
        <w:rPr>
          <w:rFonts w:ascii="Verdana" w:eastAsia="Times New Roman" w:hAnsi="Verdana" w:cs="Times New Roman"/>
          <w:b/>
          <w:bCs/>
          <w:color w:val="000000"/>
          <w:sz w:val="20"/>
          <w:szCs w:val="20"/>
          <w:lang w:eastAsia="tr-TR"/>
        </w:rPr>
        <w:t>genel başarı notu</w:t>
      </w:r>
      <w:r w:rsidRPr="00372123">
        <w:rPr>
          <w:rFonts w:ascii="Verdana" w:eastAsia="Times New Roman" w:hAnsi="Verdana" w:cs="Times New Roman"/>
          <w:color w:val="000000"/>
          <w:sz w:val="20"/>
          <w:szCs w:val="20"/>
          <w:lang w:eastAsia="tr-TR"/>
        </w:rPr>
        <w:t>, aday değerlendirme jürisi tarafından ALES puanının %50’si, lisans ve/veya yüksek lisans genel not ortalamasının %25’i ve giriş sınavı sonucunun %25’i dikkate alınarak hesaplanır.</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Tezsiz yüksek lisans programlarında ise </w:t>
      </w:r>
      <w:r w:rsidRPr="00372123">
        <w:rPr>
          <w:rFonts w:ascii="Verdana" w:eastAsia="Times New Roman" w:hAnsi="Verdana" w:cs="Times New Roman"/>
          <w:b/>
          <w:bCs/>
          <w:color w:val="000000"/>
          <w:sz w:val="20"/>
          <w:szCs w:val="20"/>
          <w:lang w:eastAsia="tr-TR"/>
        </w:rPr>
        <w:t>genel başarı notu</w:t>
      </w:r>
      <w:r w:rsidRPr="00372123">
        <w:rPr>
          <w:rFonts w:ascii="Verdana" w:eastAsia="Times New Roman" w:hAnsi="Verdana" w:cs="Times New Roman"/>
          <w:color w:val="000000"/>
          <w:sz w:val="20"/>
          <w:szCs w:val="20"/>
          <w:lang w:eastAsia="tr-TR"/>
        </w:rPr>
        <w:t> ALES puanının %80’i, lisans genel not ortalamasının %20’si dikkate alınarak hesaplanır.</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Bir adayın lisansüstü giriş sınavında başarılı sayılabilmesi için genel başarı notunun 100 üzerinden tezsiz yüksek lisans programları için en az</w:t>
      </w:r>
      <w:r w:rsidRPr="00372123">
        <w:rPr>
          <w:rFonts w:ascii="Verdana" w:eastAsia="Times New Roman" w:hAnsi="Verdana" w:cs="Times New Roman"/>
          <w:b/>
          <w:bCs/>
          <w:color w:val="000000"/>
          <w:sz w:val="20"/>
          <w:szCs w:val="20"/>
          <w:lang w:eastAsia="tr-TR"/>
        </w:rPr>
        <w:t>50</w:t>
      </w:r>
      <w:r w:rsidRPr="00372123">
        <w:rPr>
          <w:rFonts w:ascii="Verdana" w:eastAsia="Times New Roman" w:hAnsi="Verdana" w:cs="Times New Roman"/>
          <w:color w:val="000000"/>
          <w:sz w:val="20"/>
          <w:szCs w:val="20"/>
          <w:lang w:eastAsia="tr-TR"/>
        </w:rPr>
        <w:t>, tezli yüksek lisans programları için en az </w:t>
      </w:r>
      <w:r w:rsidRPr="00372123">
        <w:rPr>
          <w:rFonts w:ascii="Verdana" w:eastAsia="Times New Roman" w:hAnsi="Verdana" w:cs="Times New Roman"/>
          <w:b/>
          <w:bCs/>
          <w:color w:val="000000"/>
          <w:sz w:val="20"/>
          <w:szCs w:val="20"/>
          <w:lang w:eastAsia="tr-TR"/>
        </w:rPr>
        <w:t>60</w:t>
      </w:r>
      <w:r w:rsidRPr="00372123">
        <w:rPr>
          <w:rFonts w:ascii="Verdana" w:eastAsia="Times New Roman" w:hAnsi="Verdana" w:cs="Times New Roman"/>
          <w:color w:val="000000"/>
          <w:sz w:val="20"/>
          <w:szCs w:val="20"/>
          <w:lang w:eastAsia="tr-TR"/>
        </w:rPr>
        <w:t> ve doktora programları için ise en az </w:t>
      </w:r>
      <w:r w:rsidRPr="00372123">
        <w:rPr>
          <w:rFonts w:ascii="Verdana" w:eastAsia="Times New Roman" w:hAnsi="Verdana" w:cs="Times New Roman"/>
          <w:b/>
          <w:bCs/>
          <w:color w:val="000000"/>
          <w:sz w:val="20"/>
          <w:szCs w:val="20"/>
          <w:lang w:eastAsia="tr-TR"/>
        </w:rPr>
        <w:t>70</w:t>
      </w:r>
      <w:r w:rsidRPr="00372123">
        <w:rPr>
          <w:rFonts w:ascii="Verdana" w:eastAsia="Times New Roman" w:hAnsi="Verdana" w:cs="Times New Roman"/>
          <w:color w:val="000000"/>
          <w:sz w:val="20"/>
          <w:szCs w:val="20"/>
          <w:lang w:eastAsia="tr-TR"/>
        </w:rPr>
        <w:t> olması gerekir. Giriş sınavına katılmayan aday başarısız sayılır ve sıralamaya alınmaz.</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color w:val="000000"/>
          <w:sz w:val="20"/>
          <w:szCs w:val="20"/>
          <w:lang w:eastAsia="tr-TR"/>
        </w:rPr>
        <w:t> </w:t>
      </w:r>
    </w:p>
    <w:p w:rsidR="00372123" w:rsidRPr="00372123" w:rsidRDefault="00372123" w:rsidP="00372123">
      <w:pPr>
        <w:shd w:val="clear" w:color="auto" w:fill="D6E5F1"/>
        <w:spacing w:after="0" w:line="240" w:lineRule="auto"/>
        <w:rPr>
          <w:rFonts w:ascii="Verdana" w:eastAsia="Times New Roman" w:hAnsi="Verdana" w:cs="Times New Roman"/>
          <w:color w:val="000000"/>
          <w:sz w:val="20"/>
          <w:szCs w:val="20"/>
          <w:lang w:eastAsia="tr-TR"/>
        </w:rPr>
      </w:pPr>
      <w:r w:rsidRPr="00372123">
        <w:rPr>
          <w:rFonts w:ascii="Verdana" w:eastAsia="Times New Roman" w:hAnsi="Verdana" w:cs="Times New Roman"/>
          <w:b/>
          <w:bCs/>
          <w:color w:val="000000"/>
          <w:sz w:val="20"/>
          <w:szCs w:val="20"/>
          <w:u w:val="single"/>
          <w:lang w:eastAsia="tr-TR"/>
        </w:rPr>
        <w:t>Giriş sınavına katılmayan aday başarısız sayılır ve sıralamaya alınmaz.</w:t>
      </w:r>
    </w:p>
    <w:p w:rsidR="008F7D1F" w:rsidRPr="00372123" w:rsidRDefault="008F7D1F" w:rsidP="00372123"/>
    <w:sectPr w:rsidR="008F7D1F" w:rsidRPr="00372123" w:rsidSect="0037212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20"/>
    <w:rsid w:val="00372123"/>
    <w:rsid w:val="007C5720"/>
    <w:rsid w:val="008F7D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721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2123"/>
    <w:rPr>
      <w:b/>
      <w:bCs/>
    </w:rPr>
  </w:style>
  <w:style w:type="character" w:customStyle="1" w:styleId="apple-converted-space">
    <w:name w:val="apple-converted-space"/>
    <w:basedOn w:val="VarsaylanParagrafYazTipi"/>
    <w:rsid w:val="00372123"/>
  </w:style>
  <w:style w:type="character" w:styleId="Kpr">
    <w:name w:val="Hyperlink"/>
    <w:basedOn w:val="VarsaylanParagrafYazTipi"/>
    <w:uiPriority w:val="99"/>
    <w:semiHidden/>
    <w:unhideWhenUsed/>
    <w:rsid w:val="003721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721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2123"/>
    <w:rPr>
      <w:b/>
      <w:bCs/>
    </w:rPr>
  </w:style>
  <w:style w:type="character" w:customStyle="1" w:styleId="apple-converted-space">
    <w:name w:val="apple-converted-space"/>
    <w:basedOn w:val="VarsaylanParagrafYazTipi"/>
    <w:rsid w:val="00372123"/>
  </w:style>
  <w:style w:type="character" w:styleId="Kpr">
    <w:name w:val="Hyperlink"/>
    <w:basedOn w:val="VarsaylanParagrafYazTipi"/>
    <w:uiPriority w:val="99"/>
    <w:semiHidden/>
    <w:unhideWhenUsed/>
    <w:rsid w:val="003721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04979">
      <w:bodyDiv w:val="1"/>
      <w:marLeft w:val="0"/>
      <w:marRight w:val="0"/>
      <w:marTop w:val="0"/>
      <w:marBottom w:val="0"/>
      <w:divBdr>
        <w:top w:val="none" w:sz="0" w:space="0" w:color="auto"/>
        <w:left w:val="none" w:sz="0" w:space="0" w:color="auto"/>
        <w:bottom w:val="none" w:sz="0" w:space="0" w:color="auto"/>
        <w:right w:val="none" w:sz="0" w:space="0" w:color="auto"/>
      </w:divBdr>
      <w:divsChild>
        <w:div w:id="1405373696">
          <w:marLeft w:val="0"/>
          <w:marRight w:val="0"/>
          <w:marTop w:val="0"/>
          <w:marBottom w:val="0"/>
          <w:divBdr>
            <w:top w:val="none" w:sz="0" w:space="0" w:color="auto"/>
            <w:left w:val="none" w:sz="0" w:space="0" w:color="auto"/>
            <w:bottom w:val="none" w:sz="0" w:space="0" w:color="auto"/>
            <w:right w:val="none" w:sz="0" w:space="0" w:color="auto"/>
          </w:divBdr>
        </w:div>
      </w:divsChild>
    </w:div>
    <w:div w:id="1362197388">
      <w:bodyDiv w:val="1"/>
      <w:marLeft w:val="0"/>
      <w:marRight w:val="0"/>
      <w:marTop w:val="0"/>
      <w:marBottom w:val="0"/>
      <w:divBdr>
        <w:top w:val="none" w:sz="0" w:space="0" w:color="auto"/>
        <w:left w:val="none" w:sz="0" w:space="0" w:color="auto"/>
        <w:bottom w:val="none" w:sz="0" w:space="0" w:color="auto"/>
        <w:right w:val="none" w:sz="0" w:space="0" w:color="auto"/>
      </w:divBdr>
      <w:divsChild>
        <w:div w:id="388497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nlinebasvuru.fbe.yildiz.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1409</Words>
  <Characters>8037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dc:creator>
  <cp:lastModifiedBy>Engin</cp:lastModifiedBy>
  <cp:revision>2</cp:revision>
  <dcterms:created xsi:type="dcterms:W3CDTF">2014-06-13T06:58:00Z</dcterms:created>
  <dcterms:modified xsi:type="dcterms:W3CDTF">2014-06-13T06:58:00Z</dcterms:modified>
</cp:coreProperties>
</file>