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F9" w:rsidRDefault="00C80BF9" w:rsidP="00C80BF9">
      <w:pPr>
        <w:pStyle w:val="GvdeMetni2"/>
        <w:spacing w:line="240" w:lineRule="auto"/>
        <w:jc w:val="center"/>
        <w:rPr>
          <w:b/>
          <w:color w:val="000000"/>
          <w:sz w:val="24"/>
          <w:szCs w:val="24"/>
        </w:rPr>
      </w:pPr>
      <w:r>
        <w:rPr>
          <w:b/>
          <w:color w:val="000000"/>
          <w:sz w:val="24"/>
          <w:szCs w:val="24"/>
        </w:rPr>
        <w:t>2014–2015 EĞİTİM-ÖĞRETİM YILI GÜZ YARIYILINDA ALINACAK YÜKSEK LİSANS/DOKTORA ÖĞRENCİ KONTENJANLARI</w:t>
      </w:r>
    </w:p>
    <w:tbl>
      <w:tblPr>
        <w:tblW w:w="10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81"/>
        <w:gridCol w:w="1287"/>
        <w:gridCol w:w="2034"/>
        <w:gridCol w:w="1287"/>
        <w:gridCol w:w="2034"/>
        <w:gridCol w:w="1500"/>
      </w:tblGrid>
      <w:tr w:rsidR="00C80BF9" w:rsidTr="00C80BF9">
        <w:trPr>
          <w:trHeight w:val="277"/>
        </w:trPr>
        <w:tc>
          <w:tcPr>
            <w:tcW w:w="2181" w:type="dxa"/>
            <w:vMerge w:val="restart"/>
            <w:tcBorders>
              <w:top w:val="single" w:sz="4" w:space="0" w:color="auto"/>
              <w:left w:val="single" w:sz="4" w:space="0" w:color="auto"/>
              <w:bottom w:val="single" w:sz="4" w:space="0" w:color="auto"/>
              <w:right w:val="single" w:sz="4" w:space="0" w:color="auto"/>
            </w:tcBorders>
          </w:tcPr>
          <w:p w:rsidR="00C80BF9" w:rsidRDefault="00C80BF9">
            <w:pPr>
              <w:spacing w:line="276" w:lineRule="auto"/>
              <w:jc w:val="center"/>
              <w:rPr>
                <w:b/>
                <w:sz w:val="22"/>
                <w:szCs w:val="22"/>
              </w:rPr>
            </w:pPr>
          </w:p>
          <w:p w:rsidR="00C80BF9" w:rsidRDefault="00C80BF9">
            <w:pPr>
              <w:spacing w:line="276" w:lineRule="auto"/>
              <w:jc w:val="center"/>
              <w:rPr>
                <w:b/>
                <w:sz w:val="22"/>
                <w:szCs w:val="22"/>
              </w:rPr>
            </w:pPr>
            <w:r>
              <w:rPr>
                <w:b/>
                <w:sz w:val="22"/>
                <w:szCs w:val="22"/>
              </w:rPr>
              <w:t>ANABİLİM DALLARI</w:t>
            </w:r>
          </w:p>
        </w:tc>
        <w:tc>
          <w:tcPr>
            <w:tcW w:w="8142" w:type="dxa"/>
            <w:gridSpan w:val="5"/>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b/>
                <w:sz w:val="22"/>
                <w:szCs w:val="22"/>
              </w:rPr>
              <w:t>KONTENJANLAR</w:t>
            </w:r>
          </w:p>
        </w:tc>
      </w:tr>
      <w:tr w:rsidR="00C80BF9" w:rsidTr="00C80BF9">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BF9" w:rsidRDefault="00C80BF9">
            <w:pPr>
              <w:rPr>
                <w:b/>
                <w:sz w:val="22"/>
                <w:szCs w:val="22"/>
              </w:rPr>
            </w:pPr>
          </w:p>
        </w:tc>
        <w:tc>
          <w:tcPr>
            <w:tcW w:w="3321" w:type="dxa"/>
            <w:gridSpan w:val="2"/>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b/>
                <w:sz w:val="22"/>
                <w:szCs w:val="22"/>
              </w:rPr>
              <w:t>YÜKSEK LİSANS</w:t>
            </w:r>
          </w:p>
        </w:tc>
        <w:tc>
          <w:tcPr>
            <w:tcW w:w="3321" w:type="dxa"/>
            <w:gridSpan w:val="2"/>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b/>
                <w:sz w:val="22"/>
                <w:szCs w:val="22"/>
              </w:rPr>
              <w:t>DOKTORA</w:t>
            </w:r>
          </w:p>
        </w:tc>
        <w:tc>
          <w:tcPr>
            <w:tcW w:w="1500" w:type="dxa"/>
            <w:vMerge w:val="restart"/>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b/>
                <w:sz w:val="22"/>
                <w:szCs w:val="22"/>
              </w:rPr>
              <w:t>AÇIKLAMA</w:t>
            </w:r>
          </w:p>
        </w:tc>
      </w:tr>
      <w:tr w:rsidR="00C80BF9" w:rsidTr="00C80BF9">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0BF9" w:rsidRDefault="00C80BF9">
            <w:pPr>
              <w:rPr>
                <w:b/>
                <w:sz w:val="22"/>
                <w:szCs w:val="22"/>
              </w:rPr>
            </w:pPr>
          </w:p>
        </w:tc>
        <w:tc>
          <w:tcPr>
            <w:tcW w:w="1287"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rPr>
                <w:b/>
                <w:sz w:val="22"/>
                <w:szCs w:val="22"/>
              </w:rPr>
            </w:pPr>
            <w:r>
              <w:rPr>
                <w:b/>
                <w:sz w:val="22"/>
                <w:szCs w:val="22"/>
              </w:rPr>
              <w:t>TÜRK ÖĞRENCİ</w:t>
            </w:r>
          </w:p>
        </w:tc>
        <w:tc>
          <w:tcPr>
            <w:tcW w:w="2034"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rPr>
                <w:b/>
                <w:sz w:val="22"/>
                <w:szCs w:val="22"/>
              </w:rPr>
            </w:pPr>
            <w:r>
              <w:rPr>
                <w:b/>
                <w:sz w:val="22"/>
                <w:szCs w:val="22"/>
              </w:rPr>
              <w:t>ULUSLARARASI ÖĞRENCİ</w:t>
            </w:r>
          </w:p>
        </w:tc>
        <w:tc>
          <w:tcPr>
            <w:tcW w:w="1287"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rPr>
                <w:b/>
                <w:sz w:val="22"/>
                <w:szCs w:val="22"/>
              </w:rPr>
            </w:pPr>
            <w:r>
              <w:rPr>
                <w:b/>
                <w:sz w:val="22"/>
                <w:szCs w:val="22"/>
              </w:rPr>
              <w:t>TÜRK ÖĞRENCİ</w:t>
            </w:r>
          </w:p>
        </w:tc>
        <w:tc>
          <w:tcPr>
            <w:tcW w:w="2034"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rPr>
                <w:b/>
                <w:sz w:val="22"/>
                <w:szCs w:val="22"/>
              </w:rPr>
            </w:pPr>
            <w:r>
              <w:rPr>
                <w:b/>
                <w:sz w:val="22"/>
                <w:szCs w:val="22"/>
              </w:rPr>
              <w:t>ULUSLARARASI ÖĞRENCİ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0BF9" w:rsidRDefault="00C80BF9">
            <w:pPr>
              <w:rPr>
                <w:b/>
                <w:sz w:val="22"/>
                <w:szCs w:val="22"/>
              </w:rPr>
            </w:pPr>
          </w:p>
        </w:tc>
      </w:tr>
      <w:tr w:rsidR="00C80BF9" w:rsidTr="00C80BF9">
        <w:trPr>
          <w:trHeight w:val="414"/>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ADLİ TIP</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 xml:space="preserve">7 </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sz w:val="22"/>
                <w:szCs w:val="22"/>
              </w:rPr>
            </w:pPr>
            <w:r>
              <w:rPr>
                <w:sz w:val="22"/>
                <w:szCs w:val="22"/>
              </w:rPr>
              <w:t>-</w:t>
            </w:r>
          </w:p>
        </w:tc>
      </w:tr>
      <w:tr w:rsidR="00C80BF9" w:rsidTr="00C80BF9">
        <w:trPr>
          <w:trHeight w:val="389"/>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ANATOMİ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sz w:val="22"/>
                <w:szCs w:val="22"/>
              </w:rPr>
            </w:pPr>
            <w:r>
              <w:rPr>
                <w:sz w:val="22"/>
                <w:szCs w:val="22"/>
              </w:rPr>
              <w:t>-</w:t>
            </w:r>
          </w:p>
        </w:tc>
      </w:tr>
      <w:tr w:rsidR="00C80BF9" w:rsidTr="00C80BF9">
        <w:trPr>
          <w:trHeight w:val="327"/>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BEDEN EĞİTİMİ VE SPOR</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5</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b/>
                <w:sz w:val="22"/>
                <w:szCs w:val="22"/>
              </w:rPr>
              <w:t>-</w:t>
            </w:r>
          </w:p>
        </w:tc>
      </w:tr>
      <w:tr w:rsidR="00C80BF9" w:rsidTr="00C80BF9">
        <w:trPr>
          <w:trHeight w:val="301"/>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BİYOFİZİK</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3</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3</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301"/>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BİYOİSTATİSTİK</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rPr>
                <w:rFonts w:asciiTheme="minorHAnsi" w:eastAsiaTheme="minorEastAsia" w:hAnsiTheme="minorHAnsi"/>
                <w:sz w:val="22"/>
                <w:szCs w:val="22"/>
              </w:rPr>
            </w:pPr>
          </w:p>
        </w:tc>
        <w:tc>
          <w:tcPr>
            <w:tcW w:w="1287" w:type="dxa"/>
            <w:tcBorders>
              <w:top w:val="single" w:sz="4" w:space="0" w:color="auto"/>
              <w:left w:val="single" w:sz="4" w:space="0" w:color="auto"/>
              <w:bottom w:val="single" w:sz="4" w:space="0" w:color="auto"/>
              <w:right w:val="single" w:sz="4" w:space="0" w:color="auto"/>
            </w:tcBorders>
            <w:vAlign w:val="center"/>
          </w:tcPr>
          <w:p w:rsidR="00C80BF9" w:rsidRDefault="00C80BF9">
            <w:pPr>
              <w:spacing w:line="276" w:lineRule="auto"/>
              <w:jc w:val="center"/>
              <w:rPr>
                <w:sz w:val="22"/>
                <w:szCs w:val="22"/>
              </w:rPr>
            </w:pPr>
          </w:p>
        </w:tc>
        <w:tc>
          <w:tcPr>
            <w:tcW w:w="2034" w:type="dxa"/>
            <w:tcBorders>
              <w:top w:val="single" w:sz="4" w:space="0" w:color="auto"/>
              <w:left w:val="single" w:sz="4" w:space="0" w:color="auto"/>
              <w:bottom w:val="single" w:sz="4" w:space="0" w:color="auto"/>
              <w:right w:val="single" w:sz="4" w:space="0" w:color="auto"/>
            </w:tcBorders>
            <w:vAlign w:val="center"/>
          </w:tcPr>
          <w:p w:rsidR="00C80BF9" w:rsidRDefault="00C80BF9">
            <w:pPr>
              <w:spacing w:line="276" w:lineRule="auto"/>
              <w:jc w:val="center"/>
              <w:rPr>
                <w:sz w:val="22"/>
                <w:szCs w:val="22"/>
              </w:rPr>
            </w:pPr>
          </w:p>
        </w:tc>
        <w:tc>
          <w:tcPr>
            <w:tcW w:w="1500" w:type="dxa"/>
            <w:tcBorders>
              <w:top w:val="single" w:sz="4" w:space="0" w:color="auto"/>
              <w:left w:val="single" w:sz="4" w:space="0" w:color="auto"/>
              <w:bottom w:val="single" w:sz="4" w:space="0" w:color="auto"/>
              <w:right w:val="single" w:sz="4" w:space="0" w:color="auto"/>
            </w:tcBorders>
          </w:tcPr>
          <w:p w:rsidR="00C80BF9" w:rsidRDefault="00C80BF9">
            <w:pPr>
              <w:spacing w:line="276" w:lineRule="auto"/>
              <w:jc w:val="center"/>
              <w:rPr>
                <w:sz w:val="22"/>
                <w:szCs w:val="22"/>
              </w:rPr>
            </w:pPr>
          </w:p>
        </w:tc>
      </w:tr>
      <w:tr w:rsidR="00C80BF9" w:rsidTr="00C80BF9">
        <w:trPr>
          <w:trHeight w:val="389"/>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PEDİATRİK ONKOLOJİ PROGRAMI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2034"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427"/>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FARMAKOLOJİ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5</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339"/>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FİZYOLOJİ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rPr>
                <w:rFonts w:asciiTheme="minorHAnsi" w:eastAsiaTheme="minorEastAsia" w:hAnsiTheme="minorHAnsi"/>
                <w:sz w:val="22"/>
                <w:szCs w:val="22"/>
              </w:rPr>
            </w:pP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2034" w:type="dxa"/>
            <w:tcBorders>
              <w:top w:val="single" w:sz="4" w:space="0" w:color="auto"/>
              <w:left w:val="single" w:sz="4" w:space="0" w:color="auto"/>
              <w:bottom w:val="single" w:sz="4" w:space="0" w:color="auto"/>
              <w:right w:val="single" w:sz="4" w:space="0" w:color="auto"/>
            </w:tcBorders>
            <w:vAlign w:val="center"/>
          </w:tcPr>
          <w:p w:rsidR="00C80BF9" w:rsidRDefault="00C80BF9">
            <w:pPr>
              <w:spacing w:line="276" w:lineRule="auto"/>
              <w:jc w:val="center"/>
              <w:rPr>
                <w:b/>
                <w:sz w:val="22"/>
                <w:szCs w:val="22"/>
              </w:rPr>
            </w:pPr>
          </w:p>
        </w:tc>
        <w:tc>
          <w:tcPr>
            <w:tcW w:w="1500" w:type="dxa"/>
            <w:tcBorders>
              <w:top w:val="single" w:sz="4" w:space="0" w:color="auto"/>
              <w:left w:val="single" w:sz="4" w:space="0" w:color="auto"/>
              <w:bottom w:val="single" w:sz="4" w:space="0" w:color="auto"/>
              <w:right w:val="single" w:sz="4" w:space="0" w:color="auto"/>
            </w:tcBorders>
          </w:tcPr>
          <w:p w:rsidR="00C80BF9" w:rsidRDefault="00C80BF9">
            <w:pPr>
              <w:spacing w:line="276" w:lineRule="auto"/>
              <w:jc w:val="center"/>
              <w:rPr>
                <w:b/>
                <w:sz w:val="22"/>
                <w:szCs w:val="22"/>
              </w:rPr>
            </w:pPr>
          </w:p>
        </w:tc>
      </w:tr>
      <w:tr w:rsidR="00C80BF9" w:rsidTr="00C80BF9">
        <w:trPr>
          <w:trHeight w:val="339"/>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HEMŞİRELİK</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15</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339"/>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HİSTOLOJİ EMBRİYOLOJİ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427"/>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TIBBİ BİYOKİMYA</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1</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1</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427"/>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TIBBİ BİYOLOJİ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1</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364"/>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TIBBİ MİKROBİYOLOJİ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3</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4</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b/>
                <w:sz w:val="22"/>
                <w:szCs w:val="22"/>
              </w:rPr>
            </w:pPr>
            <w:r>
              <w:rPr>
                <w:sz w:val="22"/>
                <w:szCs w:val="22"/>
              </w:rPr>
              <w:t>-</w:t>
            </w:r>
          </w:p>
        </w:tc>
      </w:tr>
      <w:tr w:rsidR="00C80BF9" w:rsidTr="00C80BF9">
        <w:trPr>
          <w:trHeight w:val="364"/>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PARAZİTOLOJİ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sz w:val="22"/>
                <w:szCs w:val="22"/>
              </w:rPr>
            </w:pPr>
            <w:r>
              <w:rPr>
                <w:sz w:val="22"/>
                <w:szCs w:val="22"/>
              </w:rPr>
              <w:t>-</w:t>
            </w:r>
          </w:p>
        </w:tc>
      </w:tr>
      <w:tr w:rsidR="00C80BF9" w:rsidTr="00C80BF9">
        <w:trPr>
          <w:trHeight w:val="364"/>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SAĞLIK FİZİĞİ</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3 Tezli / 10 Tezsiz</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sz w:val="22"/>
                <w:szCs w:val="22"/>
              </w:rPr>
            </w:pPr>
            <w:r>
              <w:rPr>
                <w:sz w:val="22"/>
                <w:szCs w:val="22"/>
              </w:rPr>
              <w:t>-</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w:t>
            </w:r>
          </w:p>
        </w:tc>
        <w:tc>
          <w:tcPr>
            <w:tcW w:w="1500" w:type="dxa"/>
            <w:tcBorders>
              <w:top w:val="single" w:sz="4" w:space="0" w:color="auto"/>
              <w:left w:val="single" w:sz="4" w:space="0" w:color="auto"/>
              <w:bottom w:val="single" w:sz="4" w:space="0" w:color="auto"/>
              <w:right w:val="single" w:sz="4" w:space="0" w:color="auto"/>
            </w:tcBorders>
          </w:tcPr>
          <w:p w:rsidR="00C80BF9" w:rsidRDefault="00C80BF9">
            <w:pPr>
              <w:spacing w:line="276" w:lineRule="auto"/>
              <w:jc w:val="center"/>
              <w:rPr>
                <w:sz w:val="22"/>
                <w:szCs w:val="22"/>
              </w:rPr>
            </w:pPr>
            <w:r>
              <w:rPr>
                <w:sz w:val="22"/>
                <w:szCs w:val="22"/>
              </w:rPr>
              <w:t>-</w:t>
            </w:r>
          </w:p>
          <w:p w:rsidR="00C80BF9" w:rsidRDefault="00C80BF9">
            <w:pPr>
              <w:spacing w:line="276" w:lineRule="auto"/>
              <w:rPr>
                <w:sz w:val="22"/>
                <w:szCs w:val="22"/>
              </w:rPr>
            </w:pPr>
          </w:p>
        </w:tc>
      </w:tr>
      <w:tr w:rsidR="00C80BF9" w:rsidTr="00C80BF9">
        <w:trPr>
          <w:trHeight w:val="364"/>
        </w:trPr>
        <w:tc>
          <w:tcPr>
            <w:tcW w:w="2181"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TOPLAM</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70</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6</w:t>
            </w:r>
          </w:p>
        </w:tc>
        <w:tc>
          <w:tcPr>
            <w:tcW w:w="1287"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20</w:t>
            </w:r>
          </w:p>
        </w:tc>
        <w:tc>
          <w:tcPr>
            <w:tcW w:w="2034" w:type="dxa"/>
            <w:tcBorders>
              <w:top w:val="single" w:sz="4" w:space="0" w:color="auto"/>
              <w:left w:val="single" w:sz="4" w:space="0" w:color="auto"/>
              <w:bottom w:val="single" w:sz="4" w:space="0" w:color="auto"/>
              <w:right w:val="single" w:sz="4" w:space="0" w:color="auto"/>
            </w:tcBorders>
            <w:vAlign w:val="center"/>
            <w:hideMark/>
          </w:tcPr>
          <w:p w:rsidR="00C80BF9" w:rsidRDefault="00C80BF9">
            <w:pPr>
              <w:spacing w:line="276" w:lineRule="auto"/>
              <w:jc w:val="center"/>
              <w:rPr>
                <w:b/>
                <w:sz w:val="22"/>
                <w:szCs w:val="22"/>
              </w:rPr>
            </w:pPr>
            <w:r>
              <w:rPr>
                <w:b/>
                <w:sz w:val="22"/>
                <w:szCs w:val="22"/>
              </w:rPr>
              <w:t>2</w:t>
            </w:r>
          </w:p>
        </w:tc>
        <w:tc>
          <w:tcPr>
            <w:tcW w:w="1500" w:type="dxa"/>
            <w:tcBorders>
              <w:top w:val="single" w:sz="4" w:space="0" w:color="auto"/>
              <w:left w:val="single" w:sz="4" w:space="0" w:color="auto"/>
              <w:bottom w:val="single" w:sz="4" w:space="0" w:color="auto"/>
              <w:right w:val="single" w:sz="4" w:space="0" w:color="auto"/>
            </w:tcBorders>
            <w:hideMark/>
          </w:tcPr>
          <w:p w:rsidR="00C80BF9" w:rsidRDefault="00C80BF9">
            <w:pPr>
              <w:spacing w:line="276" w:lineRule="auto"/>
              <w:jc w:val="center"/>
              <w:rPr>
                <w:sz w:val="22"/>
                <w:szCs w:val="22"/>
              </w:rPr>
            </w:pPr>
            <w:r>
              <w:rPr>
                <w:sz w:val="22"/>
                <w:szCs w:val="22"/>
              </w:rPr>
              <w:t>-</w:t>
            </w:r>
          </w:p>
        </w:tc>
      </w:tr>
    </w:tbl>
    <w:p w:rsidR="00C80BF9" w:rsidRDefault="00C80BF9" w:rsidP="00C80BF9">
      <w:pPr>
        <w:rPr>
          <w:b/>
          <w:sz w:val="28"/>
          <w:szCs w:val="28"/>
        </w:rPr>
      </w:pPr>
      <w:r>
        <w:rPr>
          <w:b/>
          <w:sz w:val="28"/>
          <w:szCs w:val="28"/>
        </w:rPr>
        <w:t>*- YÖK tarafından kabul edildiği takdirde alınacaktır.</w:t>
      </w:r>
    </w:p>
    <w:p w:rsidR="00C80BF9" w:rsidRDefault="00C80BF9" w:rsidP="00C80BF9">
      <w:pPr>
        <w:pStyle w:val="NormalWeb"/>
        <w:ind w:firstLine="708"/>
      </w:pPr>
      <w:r>
        <w:rPr>
          <w:rStyle w:val="Gl1"/>
          <w:color w:val="000000"/>
        </w:rPr>
        <w:t>BAŞVURU KOŞULLARI VE SINAVLARLA İLGİLİ AÇIKLAMALAR</w:t>
      </w:r>
    </w:p>
    <w:p w:rsidR="00C80BF9" w:rsidRDefault="00C80BF9" w:rsidP="00C80BF9">
      <w:pPr>
        <w:jc w:val="both"/>
        <w:rPr>
          <w:bCs/>
          <w:color w:val="000000"/>
          <w:sz w:val="24"/>
          <w:szCs w:val="24"/>
        </w:rPr>
      </w:pPr>
      <w:r>
        <w:rPr>
          <w:b/>
          <w:bCs/>
          <w:color w:val="000000"/>
          <w:sz w:val="24"/>
          <w:szCs w:val="24"/>
        </w:rPr>
        <w:t>1) 2014–2015 Güz</w:t>
      </w:r>
      <w:r>
        <w:rPr>
          <w:bCs/>
          <w:color w:val="000000"/>
          <w:sz w:val="24"/>
          <w:szCs w:val="24"/>
        </w:rPr>
        <w:t xml:space="preserve"> yarıyılında Yüksek Lisans ve Doktora programlarına başvuracak adayların Yükseköğretim Kurulunun 02.06.2007 tarihli yönetmelik değişikliğine göre ALES asgari 55 standart puanı veya Tıpta Uzmanlık sınavından en az 50 Temel Tıp puanı almış olanlar başvurabilirler.</w:t>
      </w:r>
    </w:p>
    <w:p w:rsidR="00C80BF9" w:rsidRDefault="00C80BF9" w:rsidP="00C80BF9">
      <w:pPr>
        <w:ind w:firstLine="708"/>
        <w:jc w:val="both"/>
        <w:rPr>
          <w:color w:val="000000"/>
          <w:sz w:val="24"/>
          <w:szCs w:val="24"/>
        </w:rPr>
      </w:pPr>
      <w:r>
        <w:rPr>
          <w:rStyle w:val="Gl1"/>
          <w:color w:val="000000"/>
          <w:sz w:val="24"/>
          <w:szCs w:val="24"/>
        </w:rPr>
        <w:t>a)</w:t>
      </w:r>
      <w:r>
        <w:rPr>
          <w:color w:val="000000"/>
          <w:sz w:val="24"/>
          <w:szCs w:val="24"/>
        </w:rPr>
        <w:t xml:space="preserve"> Yüksek Lisans eğitimini    tamamladıktan sonra en fazla bir yarıyıl ara vererek Doktora programlarına başvuran adaylarda </w:t>
      </w:r>
      <w:r>
        <w:rPr>
          <w:b/>
          <w:color w:val="000000"/>
          <w:sz w:val="24"/>
          <w:szCs w:val="24"/>
        </w:rPr>
        <w:t xml:space="preserve">ALES </w:t>
      </w:r>
      <w:r>
        <w:rPr>
          <w:color w:val="000000"/>
          <w:sz w:val="24"/>
          <w:szCs w:val="24"/>
        </w:rPr>
        <w:t xml:space="preserve">koşulu aranmaz. </w:t>
      </w:r>
    </w:p>
    <w:p w:rsidR="00C80BF9" w:rsidRDefault="00C80BF9" w:rsidP="00C80BF9">
      <w:pPr>
        <w:ind w:firstLine="708"/>
        <w:jc w:val="both"/>
        <w:rPr>
          <w:color w:val="000000"/>
          <w:sz w:val="24"/>
          <w:szCs w:val="24"/>
        </w:rPr>
      </w:pPr>
      <w:r>
        <w:rPr>
          <w:rStyle w:val="Gl1"/>
          <w:color w:val="000000"/>
          <w:sz w:val="24"/>
          <w:szCs w:val="24"/>
        </w:rPr>
        <w:t>b)</w:t>
      </w:r>
      <w:r>
        <w:rPr>
          <w:color w:val="000000"/>
          <w:sz w:val="24"/>
          <w:szCs w:val="24"/>
        </w:rPr>
        <w:t xml:space="preserve"> Temel Tıp puanı; Temel Tıp Bilimleri I standart puanının 0,7; Klinik Tıp Bilimleri puanın 0,3 ile çarpılarak, toplanmasıyla elde edilir. </w:t>
      </w:r>
    </w:p>
    <w:p w:rsidR="00C80BF9" w:rsidRDefault="00C80BF9" w:rsidP="00C80BF9">
      <w:pPr>
        <w:ind w:firstLine="708"/>
        <w:jc w:val="both"/>
        <w:rPr>
          <w:color w:val="000000"/>
          <w:sz w:val="24"/>
          <w:szCs w:val="24"/>
        </w:rPr>
      </w:pPr>
      <w:r>
        <w:rPr>
          <w:rStyle w:val="Gl1"/>
          <w:color w:val="000000"/>
          <w:sz w:val="24"/>
          <w:szCs w:val="24"/>
        </w:rPr>
        <w:t>2)</w:t>
      </w:r>
      <w:r>
        <w:rPr>
          <w:rStyle w:val="Gl1"/>
          <w:color w:val="000000"/>
          <w:sz w:val="24"/>
          <w:szCs w:val="24"/>
        </w:rPr>
        <w:tab/>
      </w:r>
      <w:r>
        <w:rPr>
          <w:color w:val="000000"/>
          <w:sz w:val="24"/>
          <w:szCs w:val="24"/>
        </w:rPr>
        <w:t xml:space="preserve"> </w:t>
      </w:r>
      <w:r>
        <w:rPr>
          <w:rStyle w:val="Gl1"/>
          <w:color w:val="000000"/>
          <w:sz w:val="24"/>
          <w:szCs w:val="24"/>
        </w:rPr>
        <w:t xml:space="preserve">a) </w:t>
      </w:r>
      <w:r>
        <w:rPr>
          <w:color w:val="000000"/>
          <w:sz w:val="24"/>
          <w:szCs w:val="24"/>
        </w:rPr>
        <w:t xml:space="preserve">Yüksek Lisans Programlarına  ÜDS veya </w:t>
      </w:r>
      <w:proofErr w:type="spellStart"/>
      <w:r>
        <w:rPr>
          <w:color w:val="000000"/>
          <w:sz w:val="24"/>
          <w:szCs w:val="24"/>
        </w:rPr>
        <w:t>YDS’dan</w:t>
      </w:r>
      <w:proofErr w:type="spellEnd"/>
      <w:r>
        <w:rPr>
          <w:color w:val="000000"/>
          <w:sz w:val="24"/>
          <w:szCs w:val="24"/>
        </w:rPr>
        <w:t xml:space="preserve"> en az </w:t>
      </w:r>
      <w:r>
        <w:rPr>
          <w:b/>
          <w:color w:val="000000"/>
          <w:sz w:val="24"/>
          <w:szCs w:val="24"/>
        </w:rPr>
        <w:t>50</w:t>
      </w:r>
      <w:r>
        <w:rPr>
          <w:color w:val="000000"/>
          <w:sz w:val="24"/>
          <w:szCs w:val="24"/>
        </w:rPr>
        <w:t xml:space="preserve"> puan almış olanlar veya</w:t>
      </w:r>
      <w:r>
        <w:rPr>
          <w:b/>
          <w:color w:val="000000"/>
          <w:sz w:val="24"/>
          <w:szCs w:val="24"/>
        </w:rPr>
        <w:t> </w:t>
      </w:r>
      <w:r>
        <w:rPr>
          <w:color w:val="000000"/>
          <w:sz w:val="24"/>
          <w:szCs w:val="24"/>
        </w:rPr>
        <w:t>Üniversitelerarası Kurul tarafından belirlenen sınavlardan eşdeğer puan  almış olanlar başvurabilirler.</w:t>
      </w:r>
    </w:p>
    <w:p w:rsidR="00C80BF9" w:rsidRDefault="00C80BF9" w:rsidP="00C80BF9">
      <w:pPr>
        <w:jc w:val="both"/>
        <w:rPr>
          <w:color w:val="000000"/>
          <w:sz w:val="24"/>
          <w:szCs w:val="24"/>
        </w:rPr>
      </w:pPr>
      <w:r>
        <w:rPr>
          <w:rStyle w:val="Gl1"/>
          <w:color w:val="000000"/>
          <w:sz w:val="24"/>
          <w:szCs w:val="24"/>
        </w:rPr>
        <w:lastRenderedPageBreak/>
        <w:t xml:space="preserve">b) </w:t>
      </w:r>
      <w:r>
        <w:rPr>
          <w:color w:val="000000"/>
          <w:sz w:val="24"/>
          <w:szCs w:val="24"/>
        </w:rPr>
        <w:t xml:space="preserve">Doktora Programlarına  ÜDS veya </w:t>
      </w:r>
      <w:proofErr w:type="spellStart"/>
      <w:r>
        <w:rPr>
          <w:color w:val="000000"/>
          <w:sz w:val="24"/>
          <w:szCs w:val="24"/>
        </w:rPr>
        <w:t>YDS’dan</w:t>
      </w:r>
      <w:proofErr w:type="spellEnd"/>
      <w:r>
        <w:rPr>
          <w:color w:val="000000"/>
          <w:sz w:val="24"/>
          <w:szCs w:val="24"/>
        </w:rPr>
        <w:t xml:space="preserve"> en az </w:t>
      </w:r>
      <w:r>
        <w:rPr>
          <w:b/>
          <w:color w:val="000000"/>
          <w:sz w:val="24"/>
          <w:szCs w:val="24"/>
        </w:rPr>
        <w:t>55</w:t>
      </w:r>
      <w:r>
        <w:rPr>
          <w:color w:val="000000"/>
          <w:sz w:val="24"/>
          <w:szCs w:val="24"/>
        </w:rPr>
        <w:t xml:space="preserve"> puan almış olanlar veya</w:t>
      </w:r>
      <w:r>
        <w:rPr>
          <w:b/>
          <w:color w:val="000000"/>
          <w:sz w:val="24"/>
          <w:szCs w:val="24"/>
        </w:rPr>
        <w:t> </w:t>
      </w:r>
      <w:r>
        <w:rPr>
          <w:color w:val="000000"/>
          <w:sz w:val="24"/>
          <w:szCs w:val="24"/>
        </w:rPr>
        <w:t>Üniversitelerarası Kurul tarafından belirlenen sınavlardan eşdeğer puan  almış olanlar başvurabilirler.</w:t>
      </w:r>
    </w:p>
    <w:p w:rsidR="00C80BF9" w:rsidRDefault="00C80BF9" w:rsidP="00C80BF9">
      <w:pPr>
        <w:jc w:val="both"/>
        <w:rPr>
          <w:rStyle w:val="Gl1"/>
          <w:b w:val="0"/>
        </w:rPr>
      </w:pPr>
      <w:r>
        <w:rPr>
          <w:rStyle w:val="Gl1"/>
          <w:color w:val="000000"/>
          <w:sz w:val="24"/>
          <w:szCs w:val="24"/>
        </w:rPr>
        <w:t>3) Sağlı Fiziği Tezli Yüksek Lisans Programına başvuracak adaylardan, ALES notunun en az 70, ÜDS/YDS puanının en az 55 ve mezuniyet not ortalamasının en az 3.00 olması şartı aranacaktır.</w:t>
      </w:r>
    </w:p>
    <w:p w:rsidR="00C80BF9" w:rsidRDefault="00C80BF9" w:rsidP="00C80BF9">
      <w:pPr>
        <w:jc w:val="both"/>
      </w:pPr>
      <w:r>
        <w:rPr>
          <w:rStyle w:val="Gl1"/>
          <w:color w:val="000000"/>
          <w:sz w:val="24"/>
          <w:szCs w:val="24"/>
        </w:rPr>
        <w:t>4)</w:t>
      </w:r>
      <w:r>
        <w:rPr>
          <w:b/>
          <w:color w:val="000000"/>
          <w:sz w:val="24"/>
          <w:szCs w:val="24"/>
        </w:rPr>
        <w:t xml:space="preserve"> Yüksek Lisans ve Doktora </w:t>
      </w:r>
      <w:r>
        <w:rPr>
          <w:color w:val="000000"/>
          <w:sz w:val="24"/>
          <w:szCs w:val="24"/>
        </w:rPr>
        <w:t xml:space="preserve">adaylarının  başvuruları,  </w:t>
      </w:r>
      <w:r>
        <w:rPr>
          <w:b/>
          <w:color w:val="FF0000"/>
          <w:sz w:val="24"/>
          <w:szCs w:val="24"/>
        </w:rPr>
        <w:t xml:space="preserve">1- 22 Ağustos 2014 </w:t>
      </w:r>
      <w:r>
        <w:rPr>
          <w:color w:val="000000"/>
          <w:sz w:val="24"/>
          <w:szCs w:val="24"/>
        </w:rPr>
        <w:t xml:space="preserve">tarihleri arasında Enstitümüze şahsen ve internet üzerinden yapılacaktır. </w:t>
      </w:r>
    </w:p>
    <w:p w:rsidR="00C80BF9" w:rsidRDefault="00C80BF9" w:rsidP="00C80BF9">
      <w:pPr>
        <w:jc w:val="both"/>
        <w:rPr>
          <w:b/>
          <w:color w:val="FF0000"/>
          <w:sz w:val="24"/>
        </w:rPr>
      </w:pPr>
      <w:r>
        <w:rPr>
          <w:b/>
          <w:color w:val="000000"/>
        </w:rPr>
        <w:t>5</w:t>
      </w:r>
      <w:r>
        <w:rPr>
          <w:b/>
          <w:color w:val="000000"/>
          <w:sz w:val="24"/>
        </w:rPr>
        <w:t>)</w:t>
      </w:r>
      <w:r>
        <w:rPr>
          <w:color w:val="000000"/>
          <w:sz w:val="24"/>
        </w:rPr>
        <w:t xml:space="preserve"> Başvuru onaylandıktan sonra başvurunun kaydedildiğini bildiren bir mesaj ve başvuru numarası ekrana gelecektir. Başvurunun tamamlanmış olması için başvuru sırasında istenen </w:t>
      </w:r>
      <w:r>
        <w:rPr>
          <w:b/>
          <w:color w:val="FF0000"/>
          <w:sz w:val="24"/>
        </w:rPr>
        <w:t>belgelerin en geç 22 Ağustos 2014</w:t>
      </w:r>
      <w:r>
        <w:rPr>
          <w:color w:val="000000"/>
          <w:sz w:val="24"/>
        </w:rPr>
        <w:t xml:space="preserve"> </w:t>
      </w:r>
      <w:r>
        <w:rPr>
          <w:b/>
          <w:color w:val="FF0000"/>
          <w:sz w:val="24"/>
        </w:rPr>
        <w:t>tarihine kadar elden teslim edilmesi gerekir. Aksi halde başvuru geçerli olmayacaktır.</w:t>
      </w:r>
    </w:p>
    <w:p w:rsidR="00C80BF9" w:rsidRDefault="00C80BF9" w:rsidP="00C80BF9">
      <w:pPr>
        <w:jc w:val="both"/>
        <w:rPr>
          <w:color w:val="000000"/>
          <w:sz w:val="24"/>
          <w:szCs w:val="24"/>
        </w:rPr>
      </w:pPr>
      <w:r>
        <w:rPr>
          <w:rStyle w:val="Gl1"/>
          <w:color w:val="000000"/>
          <w:sz w:val="24"/>
          <w:szCs w:val="24"/>
        </w:rPr>
        <w:t>6)</w:t>
      </w:r>
      <w:r>
        <w:rPr>
          <w:color w:val="000000"/>
          <w:sz w:val="24"/>
          <w:szCs w:val="24"/>
        </w:rPr>
        <w:t xml:space="preserve"> Yüksek Lisans/ Doktora giriş mülakat sınavları </w:t>
      </w:r>
      <w:r>
        <w:rPr>
          <w:b/>
          <w:color w:val="FF0000"/>
          <w:sz w:val="24"/>
          <w:szCs w:val="24"/>
        </w:rPr>
        <w:t>4 Eylül 2014</w:t>
      </w:r>
      <w:r>
        <w:rPr>
          <w:color w:val="000000"/>
          <w:sz w:val="24"/>
          <w:szCs w:val="24"/>
        </w:rPr>
        <w:t xml:space="preserve"> tarihinde ilgili Anabilim Dallarında yapılacaktır. </w:t>
      </w:r>
    </w:p>
    <w:p w:rsidR="00C80BF9" w:rsidRDefault="00C80BF9" w:rsidP="00C80BF9">
      <w:pPr>
        <w:jc w:val="both"/>
        <w:rPr>
          <w:color w:val="000000"/>
          <w:sz w:val="24"/>
          <w:szCs w:val="24"/>
        </w:rPr>
      </w:pPr>
      <w:r>
        <w:rPr>
          <w:rStyle w:val="Gl1"/>
          <w:color w:val="000000"/>
          <w:sz w:val="24"/>
          <w:szCs w:val="24"/>
        </w:rPr>
        <w:t xml:space="preserve">7) </w:t>
      </w:r>
      <w:r>
        <w:rPr>
          <w:color w:val="000000"/>
          <w:sz w:val="24"/>
          <w:szCs w:val="24"/>
        </w:rPr>
        <w:t>Ç.Ü.Sağlık Bilimleri Enstitüsü Lisansüstü Eğitim-Öğretim ve Sınav Yönergesinin  Madde–9 (4) bendi gereğince öğrencilerin devam koşullarını yerine getirmeleri zorunludur.</w:t>
      </w:r>
    </w:p>
    <w:p w:rsidR="00C80BF9" w:rsidRDefault="00C80BF9" w:rsidP="00C80BF9">
      <w:pPr>
        <w:jc w:val="both"/>
        <w:rPr>
          <w:color w:val="000000"/>
          <w:sz w:val="24"/>
          <w:szCs w:val="24"/>
        </w:rPr>
      </w:pPr>
    </w:p>
    <w:p w:rsidR="00C80BF9" w:rsidRDefault="00C80BF9" w:rsidP="00C80BF9">
      <w:pPr>
        <w:jc w:val="both"/>
        <w:rPr>
          <w:rStyle w:val="Gl1"/>
          <w:b w:val="0"/>
          <w:bCs w:val="0"/>
        </w:rPr>
      </w:pPr>
    </w:p>
    <w:p w:rsidR="00C80BF9" w:rsidRDefault="00C80BF9" w:rsidP="00C80BF9">
      <w:pPr>
        <w:pStyle w:val="NormalWeb"/>
        <w:ind w:left="708" w:firstLine="708"/>
        <w:rPr>
          <w:b/>
          <w:bCs/>
        </w:rPr>
      </w:pPr>
      <w:r>
        <w:rPr>
          <w:rStyle w:val="Gl1"/>
          <w:color w:val="000000"/>
        </w:rPr>
        <w:t>BAŞVURU SIRASINDA İSTENİLEN BELGELER</w:t>
      </w:r>
    </w:p>
    <w:p w:rsidR="00C80BF9" w:rsidRDefault="00C80BF9" w:rsidP="00C80BF9">
      <w:pPr>
        <w:pStyle w:val="NormalWeb"/>
        <w:spacing w:before="0" w:beforeAutospacing="0" w:after="0" w:afterAutospacing="0"/>
        <w:jc w:val="both"/>
        <w:rPr>
          <w:color w:val="000000"/>
        </w:rPr>
      </w:pPr>
      <w:r>
        <w:rPr>
          <w:rStyle w:val="Gl1"/>
          <w:color w:val="000000"/>
        </w:rPr>
        <w:t>a)</w:t>
      </w:r>
      <w:r>
        <w:rPr>
          <w:color w:val="000000"/>
        </w:rPr>
        <w:t xml:space="preserve"> Aday tarafından doldurulacak başvuru formu (Enstitüden sağlanır). </w:t>
      </w:r>
    </w:p>
    <w:p w:rsidR="00C80BF9" w:rsidRDefault="00C80BF9" w:rsidP="00C80BF9">
      <w:pPr>
        <w:pStyle w:val="NormalWeb"/>
        <w:spacing w:before="0" w:beforeAutospacing="0" w:after="0" w:afterAutospacing="0"/>
        <w:jc w:val="both"/>
        <w:rPr>
          <w:color w:val="000000"/>
        </w:rPr>
      </w:pPr>
      <w:r>
        <w:rPr>
          <w:rStyle w:val="Gl1"/>
          <w:color w:val="000000"/>
        </w:rPr>
        <w:t>b)</w:t>
      </w:r>
      <w:r>
        <w:rPr>
          <w:color w:val="000000"/>
        </w:rPr>
        <w:t xml:space="preserve"> Nüfus cüzdanının onaylı örneği. </w:t>
      </w:r>
    </w:p>
    <w:p w:rsidR="00C80BF9" w:rsidRDefault="00C80BF9" w:rsidP="00C80BF9">
      <w:pPr>
        <w:pStyle w:val="NormalWeb"/>
        <w:spacing w:before="0" w:beforeAutospacing="0" w:after="0" w:afterAutospacing="0"/>
        <w:jc w:val="both"/>
        <w:rPr>
          <w:color w:val="000000"/>
        </w:rPr>
      </w:pPr>
      <w:r>
        <w:rPr>
          <w:rStyle w:val="Gl1"/>
          <w:color w:val="000000"/>
        </w:rPr>
        <w:t>c)</w:t>
      </w:r>
      <w:r>
        <w:rPr>
          <w:color w:val="000000"/>
        </w:rPr>
        <w:t xml:space="preserve"> Lisans ve Bilim uzmanlığı diplomasının onaylı örneği (Yabancı ülkelerden alınan diplomaların Yüksek Öğretim Kurulu'nca eşdeğerliliğinin yapılmış olması gerekmektedir). </w:t>
      </w:r>
    </w:p>
    <w:p w:rsidR="00C80BF9" w:rsidRDefault="00C80BF9" w:rsidP="00C80BF9">
      <w:pPr>
        <w:pStyle w:val="NormalWeb"/>
        <w:spacing w:before="0" w:beforeAutospacing="0" w:after="0" w:afterAutospacing="0"/>
        <w:jc w:val="both"/>
        <w:rPr>
          <w:color w:val="000000"/>
        </w:rPr>
      </w:pPr>
      <w:r>
        <w:rPr>
          <w:rStyle w:val="Gl1"/>
          <w:color w:val="000000"/>
        </w:rPr>
        <w:t>d)</w:t>
      </w:r>
      <w:r>
        <w:rPr>
          <w:color w:val="000000"/>
        </w:rPr>
        <w:t xml:space="preserve"> Lisans ve/veya Yüksek Lisans eğitimi sırasında aldığı notları ve ortalamasını gösteren belge (</w:t>
      </w:r>
      <w:proofErr w:type="spellStart"/>
      <w:r>
        <w:rPr>
          <w:color w:val="000000"/>
        </w:rPr>
        <w:t>Transkript</w:t>
      </w:r>
      <w:proofErr w:type="spellEnd"/>
      <w:r>
        <w:rPr>
          <w:color w:val="000000"/>
        </w:rPr>
        <w:t xml:space="preserve">), </w:t>
      </w:r>
    </w:p>
    <w:p w:rsidR="00C80BF9" w:rsidRDefault="00C80BF9" w:rsidP="00C80BF9">
      <w:pPr>
        <w:pStyle w:val="NormalWeb"/>
        <w:spacing w:before="0" w:beforeAutospacing="0" w:after="0" w:afterAutospacing="0"/>
        <w:jc w:val="both"/>
        <w:rPr>
          <w:color w:val="000000"/>
        </w:rPr>
      </w:pPr>
      <w:r>
        <w:rPr>
          <w:rStyle w:val="Gl1"/>
          <w:color w:val="000000"/>
        </w:rPr>
        <w:t>e)</w:t>
      </w:r>
      <w:r>
        <w:rPr>
          <w:color w:val="000000"/>
        </w:rPr>
        <w:t xml:space="preserve"> 2 adet fotoğraf (4,5x6 ebadında, renkli gözlük takılmamış, erkekler kravatlı ve sakalsız olacak), </w:t>
      </w:r>
    </w:p>
    <w:p w:rsidR="00C80BF9" w:rsidRDefault="00C80BF9" w:rsidP="00C80BF9">
      <w:pPr>
        <w:pStyle w:val="NormalWeb"/>
        <w:spacing w:before="0" w:beforeAutospacing="0" w:after="0" w:afterAutospacing="0"/>
        <w:jc w:val="both"/>
        <w:rPr>
          <w:color w:val="000000"/>
        </w:rPr>
      </w:pPr>
      <w:r>
        <w:rPr>
          <w:rStyle w:val="Gl1"/>
          <w:color w:val="000000"/>
        </w:rPr>
        <w:t>f)</w:t>
      </w:r>
      <w:r>
        <w:rPr>
          <w:color w:val="000000"/>
        </w:rPr>
        <w:t xml:space="preserve"> ALES veya TUS belgesi, </w:t>
      </w:r>
    </w:p>
    <w:p w:rsidR="00C80BF9" w:rsidRDefault="00C80BF9" w:rsidP="00C80BF9">
      <w:pPr>
        <w:pStyle w:val="NormalWeb"/>
        <w:spacing w:before="0" w:beforeAutospacing="0" w:after="0" w:afterAutospacing="0"/>
        <w:jc w:val="both"/>
        <w:rPr>
          <w:color w:val="000000"/>
        </w:rPr>
      </w:pPr>
      <w:r>
        <w:rPr>
          <w:rStyle w:val="Gl1"/>
          <w:color w:val="000000"/>
        </w:rPr>
        <w:t>g)</w:t>
      </w:r>
      <w:r>
        <w:rPr>
          <w:color w:val="000000"/>
        </w:rPr>
        <w:t xml:space="preserve"> Pasaport ve ikametgâh (Uluslararası öğrenciler için)* </w:t>
      </w:r>
    </w:p>
    <w:p w:rsidR="00C80BF9" w:rsidRDefault="00C80BF9" w:rsidP="00C80BF9">
      <w:pPr>
        <w:pStyle w:val="NormalWeb"/>
        <w:spacing w:before="0" w:beforeAutospacing="0" w:after="0" w:afterAutospacing="0"/>
        <w:jc w:val="both"/>
        <w:rPr>
          <w:color w:val="000000"/>
        </w:rPr>
      </w:pPr>
      <w:r>
        <w:rPr>
          <w:rStyle w:val="Gl1"/>
          <w:color w:val="000000"/>
        </w:rPr>
        <w:t>h)</w:t>
      </w:r>
      <w:r>
        <w:rPr>
          <w:color w:val="000000"/>
        </w:rPr>
        <w:t xml:space="preserve"> Öğrenim vizesi (Uluslar arası öğrenciler için)* </w:t>
      </w:r>
    </w:p>
    <w:p w:rsidR="00C80BF9" w:rsidRDefault="00C80BF9" w:rsidP="00C80BF9">
      <w:pPr>
        <w:pStyle w:val="NormalWeb"/>
        <w:spacing w:before="0" w:beforeAutospacing="0" w:after="0" w:afterAutospacing="0"/>
        <w:jc w:val="both"/>
        <w:rPr>
          <w:color w:val="000000"/>
        </w:rPr>
      </w:pPr>
      <w:r>
        <w:rPr>
          <w:rStyle w:val="Gl1"/>
          <w:color w:val="000000"/>
        </w:rPr>
        <w:t>ı)</w:t>
      </w:r>
      <w:r>
        <w:rPr>
          <w:color w:val="000000"/>
        </w:rPr>
        <w:t xml:space="preserve"> ÜDS/YDS veya TOEFL gibi  dil sınavı belgesi, </w:t>
      </w:r>
    </w:p>
    <w:p w:rsidR="00C80BF9" w:rsidRDefault="00C80BF9" w:rsidP="00C80BF9">
      <w:pPr>
        <w:rPr>
          <w:color w:val="000000"/>
          <w:sz w:val="24"/>
          <w:szCs w:val="24"/>
        </w:rPr>
      </w:pPr>
      <w:r>
        <w:rPr>
          <w:rStyle w:val="Gl1"/>
          <w:color w:val="000000"/>
          <w:sz w:val="24"/>
          <w:szCs w:val="24"/>
        </w:rPr>
        <w:t>j)</w:t>
      </w:r>
      <w:r>
        <w:rPr>
          <w:color w:val="000000"/>
          <w:sz w:val="24"/>
          <w:szCs w:val="24"/>
        </w:rPr>
        <w:t xml:space="preserve"> Referans mektubu ve hakkında bilgi alınabilecek diğer 1 kişinin isim ve adresi</w:t>
      </w:r>
    </w:p>
    <w:p w:rsidR="00C80BF9" w:rsidRDefault="00C80BF9" w:rsidP="00C80BF9"/>
    <w:p w:rsidR="00C80BF9" w:rsidRDefault="00C80BF9" w:rsidP="00C80BF9">
      <w:pPr>
        <w:rPr>
          <w:sz w:val="24"/>
          <w:szCs w:val="24"/>
        </w:rPr>
      </w:pPr>
      <w:r>
        <w:rPr>
          <w:b/>
          <w:sz w:val="24"/>
          <w:szCs w:val="24"/>
        </w:rPr>
        <w:t>*</w:t>
      </w:r>
      <w:r>
        <w:rPr>
          <w:b/>
        </w:rPr>
        <w:t xml:space="preserve">  </w:t>
      </w:r>
      <w:r>
        <w:rPr>
          <w:sz w:val="24"/>
          <w:szCs w:val="24"/>
        </w:rPr>
        <w:t>Uluslararası Öğrenci başvuruları Uluslararası Öğrenci Ofisine yapılacaktır.</w:t>
      </w:r>
    </w:p>
    <w:p w:rsidR="00C80BF9" w:rsidRDefault="00C80BF9" w:rsidP="00C80BF9">
      <w:pPr>
        <w:ind w:firstLine="708"/>
        <w:jc w:val="both"/>
        <w:rPr>
          <w:b/>
          <w:sz w:val="24"/>
          <w:szCs w:val="24"/>
          <w:u w:val="single"/>
        </w:rPr>
      </w:pPr>
    </w:p>
    <w:p w:rsidR="00C80BF9" w:rsidRDefault="00C80BF9" w:rsidP="00C80BF9">
      <w:pPr>
        <w:ind w:firstLine="708"/>
        <w:jc w:val="both"/>
        <w:rPr>
          <w:b/>
          <w:sz w:val="24"/>
          <w:szCs w:val="24"/>
          <w:u w:val="single"/>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rPr>
          <w:b/>
        </w:rPr>
      </w:pPr>
    </w:p>
    <w:p w:rsidR="00C80BF9" w:rsidRDefault="00C80BF9" w:rsidP="00C80BF9">
      <w:pPr>
        <w:pStyle w:val="GvdeMetni"/>
        <w:ind w:left="1416" w:firstLine="708"/>
        <w:rPr>
          <w:b/>
          <w:sz w:val="28"/>
          <w:szCs w:val="28"/>
        </w:rPr>
      </w:pPr>
      <w:r>
        <w:rPr>
          <w:b/>
          <w:sz w:val="28"/>
          <w:szCs w:val="28"/>
        </w:rPr>
        <w:t xml:space="preserve">Ç.Ü.SAĞLIK BİLİMLERİ ENSTİTÜSÜ </w:t>
      </w:r>
    </w:p>
    <w:tbl>
      <w:tblPr>
        <w:tblW w:w="5000" w:type="pct"/>
        <w:jc w:val="center"/>
        <w:tblCellSpacing w:w="0" w:type="dxa"/>
        <w:tblCellMar>
          <w:left w:w="0" w:type="dxa"/>
          <w:right w:w="0" w:type="dxa"/>
        </w:tblCellMar>
        <w:tblLook w:val="04A0"/>
      </w:tblPr>
      <w:tblGrid>
        <w:gridCol w:w="3000"/>
        <w:gridCol w:w="6072"/>
      </w:tblGrid>
      <w:tr w:rsidR="00C80BF9" w:rsidTr="00C80BF9">
        <w:trPr>
          <w:trHeight w:val="390"/>
          <w:tblCellSpacing w:w="0" w:type="dxa"/>
          <w:jc w:val="center"/>
        </w:trPr>
        <w:tc>
          <w:tcPr>
            <w:tcW w:w="0" w:type="auto"/>
            <w:gridSpan w:val="2"/>
            <w:vAlign w:val="bottom"/>
            <w:hideMark/>
          </w:tcPr>
          <w:p w:rsidR="00C80BF9" w:rsidRDefault="00C80BF9">
            <w:pPr>
              <w:spacing w:line="276" w:lineRule="auto"/>
              <w:jc w:val="center"/>
              <w:rPr>
                <w:b/>
                <w:bCs/>
                <w:sz w:val="28"/>
                <w:szCs w:val="24"/>
              </w:rPr>
            </w:pPr>
            <w:r>
              <w:rPr>
                <w:b/>
                <w:sz w:val="28"/>
                <w:szCs w:val="24"/>
              </w:rPr>
              <w:t xml:space="preserve">2014 - 2015 </w:t>
            </w:r>
            <w:r>
              <w:rPr>
                <w:sz w:val="28"/>
                <w:szCs w:val="24"/>
              </w:rPr>
              <w:t> </w:t>
            </w:r>
            <w:r>
              <w:rPr>
                <w:b/>
                <w:sz w:val="28"/>
                <w:szCs w:val="24"/>
              </w:rPr>
              <w:t>EĞİTİM-ÖĞRETİM YILI</w:t>
            </w:r>
            <w:r>
              <w:rPr>
                <w:sz w:val="28"/>
                <w:szCs w:val="24"/>
              </w:rPr>
              <w:t xml:space="preserve"> </w:t>
            </w:r>
            <w:r>
              <w:rPr>
                <w:b/>
                <w:bCs/>
                <w:sz w:val="28"/>
                <w:szCs w:val="24"/>
              </w:rPr>
              <w:t>AKADEMİK TAKVİMİ</w:t>
            </w:r>
          </w:p>
          <w:p w:rsidR="0091739B" w:rsidRDefault="0091739B">
            <w:pPr>
              <w:spacing w:line="276" w:lineRule="auto"/>
              <w:jc w:val="center"/>
              <w:rPr>
                <w:b/>
                <w:bCs/>
                <w:sz w:val="28"/>
                <w:szCs w:val="24"/>
              </w:rPr>
            </w:pP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jc w:val="center"/>
              <w:rPr>
                <w:sz w:val="24"/>
                <w:szCs w:val="24"/>
              </w:rPr>
            </w:pPr>
            <w:r>
              <w:rPr>
                <w:b/>
                <w:bCs/>
                <w:sz w:val="24"/>
                <w:szCs w:val="24"/>
              </w:rPr>
              <w:t>Tarih</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jc w:val="center"/>
              <w:rPr>
                <w:sz w:val="24"/>
                <w:szCs w:val="24"/>
              </w:rPr>
            </w:pPr>
            <w:r>
              <w:rPr>
                <w:b/>
                <w:bCs/>
                <w:sz w:val="24"/>
                <w:szCs w:val="24"/>
              </w:rPr>
              <w:t>Açıklama</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01 - 22 Ağustos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Yüksek Lisans ve Doktora adaylarının başvuruları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04 Eylül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Yüksek Lisans ve Doktora giriş mülakat sınavı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09 Eylül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Yüksek Lisans ve Doktora giriş sınavı değerlendirme sonuçlarının Enstitüye teslim edilmesinin son günü</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22 Ağustos- 05 Eylül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Yatay geçiş başvurusu (Tüm Lisansüstü Programlar İçin)</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01 - 30 Eylül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Doktora Yeterlik Sınavı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 xml:space="preserve">08 - </w:t>
            </w:r>
            <w:proofErr w:type="gramStart"/>
            <w:r>
              <w:rPr>
                <w:sz w:val="24"/>
                <w:szCs w:val="24"/>
              </w:rPr>
              <w:t>12  Eylül</w:t>
            </w:r>
            <w:proofErr w:type="gramEnd"/>
            <w:r>
              <w:rPr>
                <w:sz w:val="24"/>
                <w:szCs w:val="24"/>
              </w:rPr>
              <w:t xml:space="preserve">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Kayıt yenileme, katkı paylarının yatırılması ve ders programlarının hazırlanarak teslimi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15 - 19 Eylül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Yeni kayıt işlemleri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22 Eylül 2014 - 02 Ocak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jc w:val="center"/>
              <w:rPr>
                <w:b/>
                <w:sz w:val="24"/>
                <w:szCs w:val="24"/>
              </w:rPr>
            </w:pPr>
            <w:r>
              <w:rPr>
                <w:b/>
                <w:sz w:val="24"/>
                <w:szCs w:val="24"/>
              </w:rPr>
              <w:t>GÜZ YARIYILI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22 Eylül - 03 Ekim 2014</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Ders ekleme, değiştirme ve ders bırakma</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05 - 09 Ocak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Güz yarıyılı sonu sınavları</w:t>
            </w:r>
          </w:p>
        </w:tc>
      </w:tr>
      <w:tr w:rsidR="00C80BF9" w:rsidTr="00C80BF9">
        <w:trPr>
          <w:trHeight w:val="365"/>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13 Ocak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Güz yarıyılı sınav sonuçlarının Enstitüye tesliminin son günü</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12 – 30 Ocak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Yüksek Lisans ve Doktora adaylarının başvuruları</w:t>
            </w:r>
          </w:p>
        </w:tc>
      </w:tr>
      <w:tr w:rsidR="00C80BF9" w:rsidTr="00C80BF9">
        <w:trPr>
          <w:trHeight w:val="65"/>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19 – 23 Ocak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Yatay geçiş başvurusu (Tüm Lisansüstü Programlar için)</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03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Yüksek Lisans ve Doktora giriş mülakat sınavı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06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Yüksek Lisans ve Doktora giriş sınavı değerlendirme sonuçlarının bildirilmesinin son günü</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02 – 27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Doktora yeterlik sınavı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02 – 06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Bütünleme sınavları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11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Bütünleme sınav sonuç teslim son tarihi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02 – 06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Kayıt yenileme, kayıt yaptırma, katkı paylarının yatırılması ve ders programlarının hazırlanarak Enstitüye teslimi.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09 – 13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Yeni kayıt işlemleri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16 Şubat – 29 Mayıs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jc w:val="center"/>
              <w:rPr>
                <w:sz w:val="24"/>
                <w:szCs w:val="24"/>
              </w:rPr>
            </w:pPr>
            <w:r>
              <w:rPr>
                <w:b/>
                <w:sz w:val="24"/>
                <w:szCs w:val="24"/>
              </w:rPr>
              <w:t>BAHAR YARIYILI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27 Şubat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 xml:space="preserve">Ders ekleme, değiştirme ve ders bırakma </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01 - 05 Haziran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Bahar yarıyıl sonu sınavları</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09 Haziran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proofErr w:type="gramStart"/>
            <w:r>
              <w:rPr>
                <w:sz w:val="24"/>
                <w:szCs w:val="24"/>
              </w:rPr>
              <w:t>Yıl sonu</w:t>
            </w:r>
            <w:proofErr w:type="gramEnd"/>
            <w:r>
              <w:rPr>
                <w:sz w:val="24"/>
                <w:szCs w:val="24"/>
              </w:rPr>
              <w:t xml:space="preserve"> sınav sonuçlarının Enstitüye teslim edilmesinin son günü</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22 - 24 Haziran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Bütünleme sınavları</w:t>
            </w:r>
          </w:p>
        </w:tc>
      </w:tr>
      <w:tr w:rsidR="00C80BF9" w:rsidTr="00C80BF9">
        <w:trPr>
          <w:trHeight w:val="232"/>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26 Haziran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Bütünleme sınav sonuç teslim son tarihi</w:t>
            </w:r>
          </w:p>
        </w:tc>
      </w:tr>
      <w:tr w:rsidR="00C80BF9" w:rsidTr="00C80BF9">
        <w:trPr>
          <w:trHeight w:val="232"/>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26 Haziran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Enstitü diploma töreni</w:t>
            </w:r>
          </w:p>
        </w:tc>
      </w:tr>
      <w:tr w:rsidR="00C80BF9" w:rsidTr="00C80BF9">
        <w:trPr>
          <w:tblCellSpacing w:w="0" w:type="dxa"/>
          <w:jc w:val="center"/>
        </w:trPr>
        <w:tc>
          <w:tcPr>
            <w:tcW w:w="3000" w:type="dxa"/>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04 Eylül 2015</w:t>
            </w:r>
          </w:p>
        </w:tc>
        <w:tc>
          <w:tcPr>
            <w:tcW w:w="0" w:type="auto"/>
            <w:tcBorders>
              <w:top w:val="outset" w:sz="6" w:space="0" w:color="ADD8E6"/>
              <w:left w:val="outset" w:sz="6" w:space="0" w:color="ADD8E6"/>
              <w:bottom w:val="outset" w:sz="6" w:space="0" w:color="ADD8E6"/>
              <w:right w:val="outset" w:sz="6" w:space="0" w:color="ADD8E6"/>
            </w:tcBorders>
            <w:vAlign w:val="center"/>
            <w:hideMark/>
          </w:tcPr>
          <w:p w:rsidR="00C80BF9" w:rsidRDefault="00C80BF9">
            <w:pPr>
              <w:spacing w:line="276" w:lineRule="auto"/>
              <w:rPr>
                <w:sz w:val="24"/>
                <w:szCs w:val="24"/>
              </w:rPr>
            </w:pPr>
            <w:r>
              <w:rPr>
                <w:sz w:val="24"/>
                <w:szCs w:val="24"/>
              </w:rPr>
              <w:t>Uzmanlık alan dersi sonuçlarının Enstitüye teslimin son günü</w:t>
            </w:r>
          </w:p>
        </w:tc>
      </w:tr>
    </w:tbl>
    <w:p w:rsidR="00C80BF9" w:rsidRDefault="00C80BF9" w:rsidP="00C80BF9"/>
    <w:p w:rsidR="00C80BF9" w:rsidRDefault="00C80BF9" w:rsidP="00C80BF9">
      <w:pPr>
        <w:rPr>
          <w:sz w:val="24"/>
          <w:szCs w:val="24"/>
        </w:rPr>
      </w:pPr>
    </w:p>
    <w:p w:rsidR="00E26CD7" w:rsidRDefault="00E26CD7"/>
    <w:sectPr w:rsidR="00E26CD7" w:rsidSect="00E26C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BF9"/>
    <w:rsid w:val="0091739B"/>
    <w:rsid w:val="00C80BF9"/>
    <w:rsid w:val="00E26CD7"/>
    <w:rsid w:val="00E66C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BF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C80BF9"/>
    <w:pPr>
      <w:spacing w:before="100" w:beforeAutospacing="1" w:after="100" w:afterAutospacing="1"/>
    </w:pPr>
    <w:rPr>
      <w:sz w:val="24"/>
      <w:szCs w:val="24"/>
    </w:rPr>
  </w:style>
  <w:style w:type="paragraph" w:styleId="GvdeMetni">
    <w:name w:val="Body Text"/>
    <w:basedOn w:val="Normal"/>
    <w:link w:val="GvdeMetniChar"/>
    <w:semiHidden/>
    <w:unhideWhenUsed/>
    <w:rsid w:val="00C80BF9"/>
    <w:pPr>
      <w:spacing w:after="120"/>
    </w:pPr>
  </w:style>
  <w:style w:type="character" w:customStyle="1" w:styleId="GvdeMetniChar">
    <w:name w:val="Gövde Metni Char"/>
    <w:basedOn w:val="VarsaylanParagrafYazTipi"/>
    <w:link w:val="GvdeMetni"/>
    <w:semiHidden/>
    <w:rsid w:val="00C80BF9"/>
    <w:rPr>
      <w:rFonts w:ascii="Times New Roman" w:eastAsia="Times New Roman" w:hAnsi="Times New Roman" w:cs="Times New Roman"/>
      <w:sz w:val="20"/>
      <w:szCs w:val="20"/>
      <w:lang w:eastAsia="tr-TR"/>
    </w:rPr>
  </w:style>
  <w:style w:type="paragraph" w:styleId="GvdeMetni2">
    <w:name w:val="Body Text 2"/>
    <w:basedOn w:val="Normal"/>
    <w:link w:val="GvdeMetni2Char"/>
    <w:semiHidden/>
    <w:unhideWhenUsed/>
    <w:rsid w:val="00C80BF9"/>
    <w:pPr>
      <w:spacing w:after="120" w:line="480" w:lineRule="auto"/>
    </w:pPr>
  </w:style>
  <w:style w:type="character" w:customStyle="1" w:styleId="GvdeMetni2Char">
    <w:name w:val="Gövde Metni 2 Char"/>
    <w:basedOn w:val="VarsaylanParagrafYazTipi"/>
    <w:link w:val="GvdeMetni2"/>
    <w:semiHidden/>
    <w:rsid w:val="00C80BF9"/>
    <w:rPr>
      <w:rFonts w:ascii="Times New Roman" w:eastAsia="Times New Roman" w:hAnsi="Times New Roman" w:cs="Times New Roman"/>
      <w:sz w:val="20"/>
      <w:szCs w:val="20"/>
      <w:lang w:eastAsia="tr-TR"/>
    </w:rPr>
  </w:style>
  <w:style w:type="character" w:customStyle="1" w:styleId="Gl1">
    <w:name w:val="Güçlü1"/>
    <w:basedOn w:val="VarsaylanParagrafYazTipi"/>
    <w:qFormat/>
    <w:rsid w:val="00C80BF9"/>
    <w:rPr>
      <w:b/>
      <w:bCs/>
    </w:rPr>
  </w:style>
</w:styles>
</file>

<file path=word/webSettings.xml><?xml version="1.0" encoding="utf-8"?>
<w:webSettings xmlns:r="http://schemas.openxmlformats.org/officeDocument/2006/relationships" xmlns:w="http://schemas.openxmlformats.org/wordprocessingml/2006/main">
  <w:divs>
    <w:div w:id="11961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2014-05-26T11:29:00Z</dcterms:created>
  <dcterms:modified xsi:type="dcterms:W3CDTF">2014-05-26T11:31:00Z</dcterms:modified>
</cp:coreProperties>
</file>