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87" w:rsidRPr="005B6987" w:rsidRDefault="005B6987" w:rsidP="005B6987">
      <w:pPr>
        <w:shd w:val="clear" w:color="auto" w:fill="FFFFFF"/>
        <w:spacing w:before="100" w:beforeAutospacing="1" w:after="100" w:afterAutospacing="1" w:line="240" w:lineRule="auto"/>
        <w:outlineLvl w:val="1"/>
        <w:rPr>
          <w:rFonts w:ascii="Tahoma" w:eastAsia="Times New Roman" w:hAnsi="Tahoma" w:cs="Tahoma"/>
          <w:b/>
          <w:bCs/>
          <w:color w:val="000000"/>
          <w:sz w:val="36"/>
          <w:szCs w:val="36"/>
          <w:lang w:eastAsia="tr-TR"/>
        </w:rPr>
      </w:pPr>
      <w:r w:rsidRPr="005B6987">
        <w:rPr>
          <w:rFonts w:ascii="Tahoma" w:eastAsia="Times New Roman" w:hAnsi="Tahoma" w:cs="Tahoma"/>
          <w:b/>
          <w:bCs/>
          <w:color w:val="000000"/>
          <w:sz w:val="36"/>
          <w:szCs w:val="36"/>
          <w:lang w:eastAsia="tr-TR"/>
        </w:rPr>
        <w:fldChar w:fldCharType="begin"/>
      </w:r>
      <w:r w:rsidRPr="005B6987">
        <w:rPr>
          <w:rFonts w:ascii="Tahoma" w:eastAsia="Times New Roman" w:hAnsi="Tahoma" w:cs="Tahoma"/>
          <w:b/>
          <w:bCs/>
          <w:color w:val="000000"/>
          <w:sz w:val="36"/>
          <w:szCs w:val="36"/>
          <w:lang w:eastAsia="tr-TR"/>
        </w:rPr>
        <w:instrText xml:space="preserve"> HYPERLINK "http://fbe.ahievran.edu.tr/index.php/2011-08-28-14-27-07/2011-08-28-14-27-8/103-fen-bilimleri-enstituesue-2013-2014-egitim-oegretim-yl-guez-doenemi-yueksek-lisans-ve-doktora-oegrenci-alm-ilan" </w:instrText>
      </w:r>
      <w:r w:rsidRPr="005B6987">
        <w:rPr>
          <w:rFonts w:ascii="Tahoma" w:eastAsia="Times New Roman" w:hAnsi="Tahoma" w:cs="Tahoma"/>
          <w:b/>
          <w:bCs/>
          <w:color w:val="000000"/>
          <w:sz w:val="36"/>
          <w:szCs w:val="36"/>
          <w:lang w:eastAsia="tr-TR"/>
        </w:rPr>
        <w:fldChar w:fldCharType="separate"/>
      </w:r>
      <w:r w:rsidRPr="005B6987">
        <w:rPr>
          <w:rFonts w:ascii="Tahoma" w:eastAsia="Times New Roman" w:hAnsi="Tahoma" w:cs="Tahoma"/>
          <w:color w:val="333333"/>
          <w:sz w:val="29"/>
          <w:szCs w:val="29"/>
          <w:lang w:eastAsia="tr-TR"/>
        </w:rPr>
        <w:t>Fen Bilimleri Enstitüsü 2013-2014 Eğitim-Öğretim Yılı Güz Dönemi Yüksek Lisans ve Doktora Öğrenci Alımı İlanı</w:t>
      </w:r>
      <w:r w:rsidRPr="005B6987">
        <w:rPr>
          <w:rFonts w:ascii="Tahoma" w:eastAsia="Times New Roman" w:hAnsi="Tahoma" w:cs="Tahoma"/>
          <w:b/>
          <w:bCs/>
          <w:color w:val="000000"/>
          <w:sz w:val="36"/>
          <w:szCs w:val="36"/>
          <w:lang w:eastAsia="tr-TR"/>
        </w:rPr>
        <w:fldChar w:fldCharType="end"/>
      </w:r>
    </w:p>
    <w:p w:rsidR="005B6987" w:rsidRPr="005B6987" w:rsidRDefault="005B6987" w:rsidP="005B6987">
      <w:pPr>
        <w:shd w:val="clear" w:color="auto" w:fill="FFFFFF"/>
        <w:spacing w:before="100" w:beforeAutospacing="1" w:after="100" w:afterAutospacing="1" w:line="240" w:lineRule="auto"/>
        <w:jc w:val="center"/>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Ahi Evran Üniversitesi Rektörlüğünden</w:t>
      </w:r>
    </w:p>
    <w:p w:rsidR="005B6987" w:rsidRPr="005B6987" w:rsidRDefault="005B6987" w:rsidP="005B6987">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w:t>
      </w:r>
    </w:p>
    <w:p w:rsidR="005B6987" w:rsidRPr="005B6987" w:rsidRDefault="005B6987" w:rsidP="005B6987">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Ahi Evran Üniversitesi </w:t>
      </w:r>
      <w:r w:rsidRPr="005B6987">
        <w:rPr>
          <w:rFonts w:ascii="Tahoma" w:eastAsia="Times New Roman" w:hAnsi="Tahoma" w:cs="Tahoma"/>
          <w:b/>
          <w:bCs/>
          <w:color w:val="000000"/>
          <w:lang w:eastAsia="tr-TR"/>
        </w:rPr>
        <w:t>Fen Bilimleri Enstitüsünün</w:t>
      </w:r>
      <w:r w:rsidRPr="005B6987">
        <w:rPr>
          <w:rFonts w:ascii="Tahoma" w:eastAsia="Times New Roman" w:hAnsi="Tahoma" w:cs="Tahoma"/>
          <w:color w:val="000000"/>
          <w:lang w:eastAsia="tr-TR"/>
        </w:rPr>
        <w:t> aşağıda belirtilen </w:t>
      </w:r>
      <w:r w:rsidRPr="005B6987">
        <w:rPr>
          <w:rFonts w:ascii="Tahoma" w:eastAsia="Times New Roman" w:hAnsi="Tahoma" w:cs="Tahoma"/>
          <w:b/>
          <w:bCs/>
          <w:color w:val="000000"/>
          <w:lang w:eastAsia="tr-TR"/>
        </w:rPr>
        <w:t>Doktora ve</w:t>
      </w:r>
      <w:r w:rsidRPr="005B6987">
        <w:rPr>
          <w:rFonts w:ascii="Tahoma" w:eastAsia="Times New Roman" w:hAnsi="Tahoma" w:cs="Tahoma"/>
          <w:color w:val="000000"/>
          <w:lang w:eastAsia="tr-TR"/>
        </w:rPr>
        <w:t> </w:t>
      </w:r>
      <w:r w:rsidRPr="005B6987">
        <w:rPr>
          <w:rFonts w:ascii="Tahoma" w:eastAsia="Times New Roman" w:hAnsi="Tahoma" w:cs="Tahoma"/>
          <w:b/>
          <w:bCs/>
          <w:color w:val="000000"/>
          <w:lang w:eastAsia="tr-TR"/>
        </w:rPr>
        <w:t>Yüksek Lisans</w:t>
      </w:r>
      <w:r w:rsidRPr="005B6987">
        <w:rPr>
          <w:rFonts w:ascii="Tahoma" w:eastAsia="Times New Roman" w:hAnsi="Tahoma" w:cs="Tahoma"/>
          <w:color w:val="000000"/>
          <w:lang w:eastAsia="tr-TR"/>
        </w:rPr>
        <w:t> programlarına 2013–2014 Öğretim yılı birinci yarıyılı (Güz Yarıyılı) için öğrenciler alınacaktır.</w:t>
      </w:r>
    </w:p>
    <w:tbl>
      <w:tblPr>
        <w:tblW w:w="10684"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8"/>
        <w:gridCol w:w="7936"/>
      </w:tblGrid>
      <w:tr w:rsidR="005B6987" w:rsidRPr="005B6987" w:rsidTr="005B6987">
        <w:trPr>
          <w:trHeight w:val="644"/>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BAŞVURU TARİHLERİ</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Başvurular </w:t>
            </w:r>
            <w:r w:rsidRPr="005B6987">
              <w:rPr>
                <w:rFonts w:ascii="Tahoma" w:eastAsia="Times New Roman" w:hAnsi="Tahoma" w:cs="Tahoma"/>
                <w:b/>
                <w:bCs/>
                <w:color w:val="000000"/>
                <w:lang w:eastAsia="tr-TR"/>
              </w:rPr>
              <w:t>12-27 Ağustos 2013 </w:t>
            </w:r>
            <w:r w:rsidRPr="005B6987">
              <w:rPr>
                <w:rFonts w:ascii="Tahoma" w:eastAsia="Times New Roman" w:hAnsi="Tahoma" w:cs="Tahoma"/>
                <w:color w:val="000000"/>
                <w:lang w:eastAsia="tr-TR"/>
              </w:rPr>
              <w:t>tarihleri arasında Ahi Evran Üniversitesi Fen Bilimleri Enstitüsü Müdürlüğü’ne şahsen yapılacaktır.</w:t>
            </w:r>
          </w:p>
        </w:tc>
      </w:tr>
      <w:tr w:rsidR="005B6987" w:rsidRPr="005B6987" w:rsidTr="005B6987">
        <w:trPr>
          <w:trHeight w:val="503"/>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BAŞVURU YERİ</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Ahi Evran Üniversitesi Fen Bilimleri Enstitüsü Müdürlüğü,                          </w:t>
            </w:r>
          </w:p>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(Ahi Evran Üniversitesi Merkez Yerleşkesi C- blok 2. Kat/ Kırşehir)</w:t>
            </w:r>
          </w:p>
        </w:tc>
      </w:tr>
      <w:tr w:rsidR="005B6987" w:rsidRPr="005B6987" w:rsidTr="005B6987">
        <w:trPr>
          <w:trHeight w:val="754"/>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MÜLAKATA HAK KAZANAN ADAYLARIN İLANI</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29 Ağustos 2013</w:t>
            </w:r>
            <w:r w:rsidRPr="005B6987">
              <w:rPr>
                <w:rFonts w:ascii="Tahoma" w:eastAsia="Times New Roman" w:hAnsi="Tahoma" w:cs="Tahoma"/>
                <w:color w:val="000000"/>
                <w:lang w:eastAsia="tr-TR"/>
              </w:rPr>
              <w:t> Mülakata girmeye hak kazanan öğrenci listesinin ilanı (Sonuçlar Fen Bilimleri Enstitüsü Müdürlüğü’nde ilan edilecek, ayrıca www.ahievran.edu.tr adresinde duyurulacaktır.)</w:t>
            </w:r>
          </w:p>
        </w:tc>
      </w:tr>
      <w:tr w:rsidR="005B6987" w:rsidRPr="005B6987" w:rsidTr="005B6987">
        <w:trPr>
          <w:trHeight w:val="503"/>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MÜLAKAT YERİ</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Ahi Evran Üniversitesi Fen Bilimleri Enstitüsü Müdürlüğü (Salonlar mülakata girecek aday listesi ile birlikte ayrıca ilan edilecektir)</w:t>
            </w:r>
          </w:p>
        </w:tc>
      </w:tr>
      <w:tr w:rsidR="005B6987" w:rsidRPr="005B6987" w:rsidTr="005B6987">
        <w:trPr>
          <w:trHeight w:val="251"/>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MÜLAKAT TARİHİ</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xml:space="preserve">2 Eylül 2013 Pazartesi  (Yüksek Lisans saat </w:t>
            </w:r>
            <w:proofErr w:type="gramStart"/>
            <w:r w:rsidRPr="005B6987">
              <w:rPr>
                <w:rFonts w:ascii="Tahoma" w:eastAsia="Times New Roman" w:hAnsi="Tahoma" w:cs="Tahoma"/>
                <w:b/>
                <w:bCs/>
                <w:color w:val="000000"/>
                <w:lang w:eastAsia="tr-TR"/>
              </w:rPr>
              <w:t>08:30</w:t>
            </w:r>
            <w:proofErr w:type="gramEnd"/>
            <w:r w:rsidRPr="005B6987">
              <w:rPr>
                <w:rFonts w:ascii="Tahoma" w:eastAsia="Times New Roman" w:hAnsi="Tahoma" w:cs="Tahoma"/>
                <w:b/>
                <w:bCs/>
                <w:color w:val="000000"/>
                <w:lang w:eastAsia="tr-TR"/>
              </w:rPr>
              <w:t>  Doktora ise 13:30 da)</w:t>
            </w:r>
          </w:p>
        </w:tc>
      </w:tr>
      <w:tr w:rsidR="005B6987" w:rsidRPr="005B6987" w:rsidTr="005B6987">
        <w:trPr>
          <w:trHeight w:val="503"/>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SONUÇLARIN İLANI</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xml:space="preserve">3 Eylül 2013 saat </w:t>
            </w:r>
            <w:proofErr w:type="gramStart"/>
            <w:r w:rsidRPr="005B6987">
              <w:rPr>
                <w:rFonts w:ascii="Tahoma" w:eastAsia="Times New Roman" w:hAnsi="Tahoma" w:cs="Tahoma"/>
                <w:b/>
                <w:bCs/>
                <w:color w:val="000000"/>
                <w:lang w:eastAsia="tr-TR"/>
              </w:rPr>
              <w:t>10:00</w:t>
            </w:r>
            <w:proofErr w:type="gramEnd"/>
            <w:r w:rsidRPr="005B6987">
              <w:rPr>
                <w:rFonts w:ascii="Tahoma" w:eastAsia="Times New Roman" w:hAnsi="Tahoma" w:cs="Tahoma"/>
                <w:b/>
                <w:bCs/>
                <w:color w:val="000000"/>
                <w:lang w:eastAsia="tr-TR"/>
              </w:rPr>
              <w:t xml:space="preserve"> da </w:t>
            </w:r>
            <w:r w:rsidRPr="005B6987">
              <w:rPr>
                <w:rFonts w:ascii="Tahoma" w:eastAsia="Times New Roman" w:hAnsi="Tahoma" w:cs="Tahoma"/>
                <w:color w:val="000000"/>
                <w:lang w:eastAsia="tr-TR"/>
              </w:rPr>
              <w:t>(Sonuçlar Fen Bilimleri Enstitüsü Müdürlüğü’nde ilan edilecek, ayrıca www.ahievran.edu.tr adresinde duyurulacaktır.)</w:t>
            </w:r>
          </w:p>
        </w:tc>
      </w:tr>
      <w:tr w:rsidR="005B6987" w:rsidRPr="005B6987" w:rsidTr="005B6987">
        <w:trPr>
          <w:trHeight w:val="503"/>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KESİN KAYIT TARİHLERİ</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3-5 Eylül 2013 </w:t>
            </w:r>
            <w:r w:rsidRPr="005B6987">
              <w:rPr>
                <w:rFonts w:ascii="Tahoma" w:eastAsia="Times New Roman" w:hAnsi="Tahoma" w:cs="Tahoma"/>
                <w:color w:val="000000"/>
                <w:lang w:eastAsia="tr-TR"/>
              </w:rPr>
              <w:t>tarihlerinde mesai saatleri içerisinde kayıt yapılacaktır.</w:t>
            </w:r>
          </w:p>
        </w:tc>
      </w:tr>
      <w:tr w:rsidR="005B6987" w:rsidRPr="005B6987" w:rsidTr="005B6987">
        <w:trPr>
          <w:trHeight w:val="251"/>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YEDEKLERİN İLANI</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xml:space="preserve">5 Eylül 2013 saat </w:t>
            </w:r>
            <w:proofErr w:type="gramStart"/>
            <w:r w:rsidRPr="005B6987">
              <w:rPr>
                <w:rFonts w:ascii="Tahoma" w:eastAsia="Times New Roman" w:hAnsi="Tahoma" w:cs="Tahoma"/>
                <w:b/>
                <w:bCs/>
                <w:color w:val="000000"/>
                <w:lang w:eastAsia="tr-TR"/>
              </w:rPr>
              <w:t>17:00</w:t>
            </w:r>
            <w:proofErr w:type="gramEnd"/>
            <w:r w:rsidRPr="005B6987">
              <w:rPr>
                <w:rFonts w:ascii="Tahoma" w:eastAsia="Times New Roman" w:hAnsi="Tahoma" w:cs="Tahoma"/>
                <w:b/>
                <w:bCs/>
                <w:color w:val="000000"/>
                <w:lang w:eastAsia="tr-TR"/>
              </w:rPr>
              <w:t xml:space="preserve"> da</w:t>
            </w:r>
          </w:p>
        </w:tc>
      </w:tr>
      <w:tr w:rsidR="005B6987" w:rsidRPr="005B6987" w:rsidTr="005B6987">
        <w:trPr>
          <w:trHeight w:val="637"/>
          <w:tblCellSpacing w:w="15" w:type="dxa"/>
          <w:jc w:val="center"/>
        </w:trPr>
        <w:tc>
          <w:tcPr>
            <w:tcW w:w="270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YEDEK KAYIT</w:t>
            </w:r>
          </w:p>
        </w:tc>
        <w:tc>
          <w:tcPr>
            <w:tcW w:w="7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40" w:lineRule="auto"/>
              <w:ind w:right="-73"/>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6 Eylül 2013 </w:t>
            </w:r>
            <w:r w:rsidRPr="005B6987">
              <w:rPr>
                <w:rFonts w:ascii="Tahoma" w:eastAsia="Times New Roman" w:hAnsi="Tahoma" w:cs="Tahoma"/>
                <w:color w:val="000000"/>
                <w:lang w:eastAsia="tr-TR"/>
              </w:rPr>
              <w:t>tarihinde kayıt yaptırmayan öğrencilerin yerine, yedek öğrenci listesinden boş kalan öğrenci sayısı kadar ve yedekteki sırası dikkate alınarak kayıt yapılacaktır.</w:t>
            </w:r>
          </w:p>
          <w:p w:rsidR="005B6987" w:rsidRPr="005B6987" w:rsidRDefault="005B6987" w:rsidP="005B6987">
            <w:pPr>
              <w:spacing w:before="100" w:beforeAutospacing="1" w:after="100" w:afterAutospacing="1" w:line="240" w:lineRule="auto"/>
              <w:ind w:right="-73"/>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tc>
      </w:tr>
    </w:tbl>
    <w:p w:rsidR="005B6987" w:rsidRPr="005B6987" w:rsidRDefault="005B6987" w:rsidP="005B6987">
      <w:pPr>
        <w:shd w:val="clear" w:color="auto" w:fill="FFFFFF"/>
        <w:spacing w:before="100" w:beforeAutospacing="1" w:after="100" w:afterAutospacing="1" w:line="240" w:lineRule="auto"/>
        <w:jc w:val="center"/>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tbl>
      <w:tblPr>
        <w:tblW w:w="10684"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84"/>
      </w:tblGrid>
      <w:tr w:rsidR="005B6987" w:rsidRPr="005B6987" w:rsidTr="005B6987">
        <w:trPr>
          <w:trHeight w:val="213"/>
          <w:tblCellSpacing w:w="15" w:type="dxa"/>
          <w:jc w:val="center"/>
        </w:trPr>
        <w:tc>
          <w:tcPr>
            <w:tcW w:w="106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B6987" w:rsidRPr="005B6987" w:rsidRDefault="005B6987" w:rsidP="005B6987">
            <w:pPr>
              <w:spacing w:before="100" w:beforeAutospacing="1" w:after="100" w:afterAutospacing="1" w:line="213" w:lineRule="atLeast"/>
              <w:ind w:right="-73"/>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KONTENJANLAR</w:t>
            </w:r>
          </w:p>
        </w:tc>
      </w:tr>
    </w:tbl>
    <w:p w:rsidR="005B6987" w:rsidRPr="005B6987" w:rsidRDefault="005B6987" w:rsidP="005B6987">
      <w:pPr>
        <w:spacing w:after="0" w:line="240" w:lineRule="auto"/>
        <w:rPr>
          <w:rFonts w:ascii="Times New Roman" w:eastAsia="Times New Roman" w:hAnsi="Times New Roman" w:cs="Times New Roman"/>
          <w:vanish/>
          <w:sz w:val="24"/>
          <w:szCs w:val="24"/>
          <w:lang w:eastAsia="tr-TR"/>
        </w:rPr>
      </w:pPr>
    </w:p>
    <w:tbl>
      <w:tblPr>
        <w:tblW w:w="10725" w:type="dxa"/>
        <w:jc w:val="center"/>
        <w:shd w:val="clear" w:color="auto" w:fill="FFFFFF"/>
        <w:tblCellMar>
          <w:left w:w="0" w:type="dxa"/>
          <w:right w:w="0" w:type="dxa"/>
        </w:tblCellMar>
        <w:tblLook w:val="04A0" w:firstRow="1" w:lastRow="0" w:firstColumn="1" w:lastColumn="0" w:noHBand="0" w:noVBand="1"/>
      </w:tblPr>
      <w:tblGrid>
        <w:gridCol w:w="1399"/>
        <w:gridCol w:w="1550"/>
        <w:gridCol w:w="1228"/>
        <w:gridCol w:w="943"/>
        <w:gridCol w:w="1096"/>
        <w:gridCol w:w="1127"/>
        <w:gridCol w:w="3382"/>
      </w:tblGrid>
      <w:tr w:rsidR="005B6987" w:rsidRPr="005B6987" w:rsidTr="005B6987">
        <w:trPr>
          <w:trHeight w:val="427"/>
          <w:jc w:val="center"/>
        </w:trPr>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240"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sz w:val="20"/>
                <w:szCs w:val="20"/>
                <w:lang w:eastAsia="tr-TR"/>
              </w:rPr>
              <w:t>ANABİLİM DALI</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240" w:after="0" w:line="240" w:lineRule="auto"/>
              <w:ind w:left="-116"/>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sz w:val="20"/>
                <w:szCs w:val="20"/>
                <w:lang w:eastAsia="tr-TR"/>
              </w:rPr>
              <w:t>TEZLİ YÜKSEK LİSANS</w:t>
            </w:r>
          </w:p>
        </w:tc>
        <w:tc>
          <w:tcPr>
            <w:tcW w:w="12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240" w:after="0" w:line="240" w:lineRule="auto"/>
              <w:ind w:left="-108"/>
              <w:rPr>
                <w:rFonts w:ascii="Tahoma" w:eastAsia="Times New Roman" w:hAnsi="Tahoma" w:cs="Tahoma"/>
                <w:color w:val="000000"/>
                <w:sz w:val="24"/>
                <w:szCs w:val="24"/>
                <w:lang w:eastAsia="tr-TR"/>
              </w:rPr>
            </w:pPr>
            <w:r w:rsidRPr="005B6987">
              <w:rPr>
                <w:rFonts w:ascii="Tahoma" w:eastAsia="Times New Roman" w:hAnsi="Tahoma" w:cs="Tahoma"/>
                <w:b/>
                <w:bCs/>
                <w:color w:val="000000"/>
                <w:sz w:val="20"/>
                <w:szCs w:val="20"/>
                <w:lang w:eastAsia="tr-TR"/>
              </w:rPr>
              <w:t>DOKTORA</w:t>
            </w:r>
          </w:p>
        </w:tc>
        <w:tc>
          <w:tcPr>
            <w:tcW w:w="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240" w:after="0" w:line="240" w:lineRule="auto"/>
              <w:ind w:left="-128" w:right="-83"/>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sz w:val="20"/>
                <w:szCs w:val="20"/>
                <w:lang w:eastAsia="tr-TR"/>
              </w:rPr>
              <w:t>YATAY GEÇİŞ YÜKSEK LİSANS</w:t>
            </w:r>
          </w:p>
        </w:tc>
        <w:tc>
          <w:tcPr>
            <w:tcW w:w="1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240" w:after="0" w:line="240" w:lineRule="auto"/>
              <w:ind w:left="-128" w:right="-83"/>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sz w:val="20"/>
                <w:szCs w:val="20"/>
                <w:lang w:eastAsia="tr-TR"/>
              </w:rPr>
              <w:t>YATAY GEÇİŞ DOKTORA</w:t>
            </w:r>
          </w:p>
        </w:tc>
        <w:tc>
          <w:tcPr>
            <w:tcW w:w="11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240" w:after="0" w:line="240" w:lineRule="auto"/>
              <w:ind w:left="-128" w:right="-83"/>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sz w:val="20"/>
                <w:szCs w:val="20"/>
                <w:lang w:eastAsia="tr-TR"/>
              </w:rPr>
              <w:t>ALES PUAN TÜRÜ</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240"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sz w:val="20"/>
                <w:szCs w:val="20"/>
                <w:lang w:eastAsia="tr-TR"/>
              </w:rPr>
              <w:t>AÇIKLAMA</w:t>
            </w:r>
          </w:p>
        </w:tc>
      </w:tr>
      <w:tr w:rsidR="005B6987" w:rsidRPr="005B6987" w:rsidTr="005B6987">
        <w:trPr>
          <w:trHeight w:val="250"/>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Biyoloji</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20</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2</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SAYISAL</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color w:val="000000"/>
                <w:sz w:val="20"/>
                <w:szCs w:val="20"/>
                <w:lang w:eastAsia="tr-TR"/>
              </w:rPr>
              <w:t xml:space="preserve">Fakültelerin Biyoloji ve Biyoloji Öğretmenliği bölümleri mezunları başvurabilir. Belirtilen bölüm dışından müracaat etmek isteyen en az lisans mezunları ilgili </w:t>
            </w:r>
            <w:r w:rsidRPr="005B6987">
              <w:rPr>
                <w:rFonts w:ascii="Tahoma" w:eastAsia="Times New Roman" w:hAnsi="Tahoma" w:cs="Tahoma"/>
                <w:color w:val="000000"/>
                <w:sz w:val="20"/>
                <w:szCs w:val="20"/>
                <w:lang w:eastAsia="tr-TR"/>
              </w:rPr>
              <w:lastRenderedPageBreak/>
              <w:t>yönetmeliğin 10. maddesi kapsamında değerlendirilir.</w:t>
            </w:r>
          </w:p>
        </w:tc>
      </w:tr>
      <w:tr w:rsidR="005B6987" w:rsidRPr="005B6987" w:rsidTr="005B6987">
        <w:trPr>
          <w:trHeight w:val="153"/>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153" w:lineRule="atLeast"/>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lastRenderedPageBreak/>
              <w:t>Kimya</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153" w:lineRule="atLeast"/>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12</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153" w:lineRule="atLeast"/>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153" w:lineRule="atLeast"/>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153" w:lineRule="atLeast"/>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153" w:lineRule="atLeast"/>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SAYISAL</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153" w:lineRule="atLeast"/>
              <w:jc w:val="both"/>
              <w:rPr>
                <w:rFonts w:ascii="Tahoma" w:eastAsia="Times New Roman" w:hAnsi="Tahoma" w:cs="Tahoma"/>
                <w:color w:val="000000"/>
                <w:sz w:val="24"/>
                <w:szCs w:val="24"/>
                <w:lang w:eastAsia="tr-TR"/>
              </w:rPr>
            </w:pPr>
            <w:r w:rsidRPr="005B6987">
              <w:rPr>
                <w:rFonts w:ascii="Tahoma" w:eastAsia="Times New Roman" w:hAnsi="Tahoma" w:cs="Tahoma"/>
                <w:color w:val="000000"/>
                <w:sz w:val="20"/>
                <w:szCs w:val="20"/>
                <w:lang w:eastAsia="tr-TR"/>
              </w:rPr>
              <w:t>Fakültelerin Kimya ve Kimya Öğretmenliği bölümleri mezunları başvurabilir. Belirtilen bölüm dışından müracaat etmek isteyen en az lisans mezunları ilgili yönetmeliğin 10. maddesi kapsamında değerlendirilir.</w:t>
            </w:r>
          </w:p>
        </w:tc>
      </w:tr>
      <w:tr w:rsidR="005B6987" w:rsidRPr="005B6987" w:rsidTr="005B6987">
        <w:trPr>
          <w:trHeight w:val="183"/>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pacing w:after="0" w:line="183" w:lineRule="atLeast"/>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Matematik</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183" w:lineRule="atLeast"/>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11</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183" w:lineRule="atLeast"/>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2</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after="0" w:line="240" w:lineRule="auto"/>
              <w:jc w:val="center"/>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pacing w:after="0" w:line="183" w:lineRule="atLeast"/>
              <w:jc w:val="center"/>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after="0" w:line="240" w:lineRule="auto"/>
              <w:jc w:val="center"/>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pacing w:after="0" w:line="183" w:lineRule="atLeast"/>
              <w:jc w:val="center"/>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after="0" w:line="183" w:lineRule="atLeast"/>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SAYISAL</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after="0" w:line="183" w:lineRule="atLeast"/>
              <w:ind w:left="-133" w:right="-63"/>
              <w:rPr>
                <w:rFonts w:ascii="Tahoma" w:eastAsia="Times New Roman" w:hAnsi="Tahoma" w:cs="Tahoma"/>
                <w:color w:val="000000"/>
                <w:sz w:val="24"/>
                <w:szCs w:val="24"/>
                <w:lang w:eastAsia="tr-TR"/>
              </w:rPr>
            </w:pPr>
            <w:r w:rsidRPr="005B6987">
              <w:rPr>
                <w:rFonts w:ascii="Tahoma" w:eastAsia="Times New Roman" w:hAnsi="Tahoma" w:cs="Tahoma"/>
                <w:color w:val="000000"/>
                <w:sz w:val="20"/>
                <w:szCs w:val="20"/>
                <w:lang w:eastAsia="tr-TR"/>
              </w:rPr>
              <w:t>Fakültelerin Matematik ve Matematik Öğretmenliği bölümleri mezunları başvurabilir. Belirtilen bölüm dışından müracaat etmek isteyen en az lisans mezunları ilgili yönetmeliğin 10. maddesi kapsamında değerlendirilir.</w:t>
            </w:r>
          </w:p>
        </w:tc>
      </w:tr>
      <w:tr w:rsidR="005B6987" w:rsidRPr="005B6987" w:rsidTr="005B6987">
        <w:trPr>
          <w:trHeight w:val="683"/>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Fizik</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15</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2</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SAYISAL</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sz w:val="20"/>
                <w:szCs w:val="20"/>
                <w:lang w:eastAsia="tr-TR"/>
              </w:rPr>
              <w:t>Fakültelerin Fizik, Fizik Öğretmenliği ve Fizik Mühendisliği bölümleri mezunları başvurabilir. Belirtilen bölüm dışından müracaat etmek isteyen en az lisans mezunları ilgili yönetmeliğinin 10. maddesi kapsamında değerlendirilir.</w:t>
            </w:r>
          </w:p>
        </w:tc>
      </w:tr>
      <w:tr w:rsidR="005B6987" w:rsidRPr="005B6987" w:rsidTr="005B6987">
        <w:trPr>
          <w:trHeight w:val="736"/>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Tarla Bitkileri</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5</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2</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SAYISAL</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sz w:val="20"/>
                <w:szCs w:val="20"/>
                <w:lang w:eastAsia="tr-TR"/>
              </w:rPr>
              <w:t>Tezli yüksek lisans için Ziraat Fakültesi mezunu olmak.</w:t>
            </w:r>
          </w:p>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sz w:val="20"/>
                <w:szCs w:val="20"/>
                <w:lang w:eastAsia="tr-TR"/>
              </w:rPr>
              <w:t xml:space="preserve">Doktora için Ziraat Fakültesi Tarla Bitkileri bölümü mezunu veya Fen Bilimleri Enstitüsü, Tarla </w:t>
            </w:r>
            <w:proofErr w:type="spellStart"/>
            <w:r w:rsidRPr="005B6987">
              <w:rPr>
                <w:rFonts w:ascii="Tahoma" w:eastAsia="Times New Roman" w:hAnsi="Tahoma" w:cs="Tahoma"/>
                <w:color w:val="000000"/>
                <w:sz w:val="20"/>
                <w:szCs w:val="20"/>
                <w:lang w:eastAsia="tr-TR"/>
              </w:rPr>
              <w:t>BitkileriAnabilim</w:t>
            </w:r>
            <w:proofErr w:type="spellEnd"/>
            <w:r w:rsidRPr="005B6987">
              <w:rPr>
                <w:rFonts w:ascii="Tahoma" w:eastAsia="Times New Roman" w:hAnsi="Tahoma" w:cs="Tahoma"/>
                <w:color w:val="000000"/>
                <w:sz w:val="20"/>
                <w:szCs w:val="20"/>
                <w:lang w:eastAsia="tr-TR"/>
              </w:rPr>
              <w:t xml:space="preserve"> Dalı yüksek lisans mezunu olmak</w:t>
            </w:r>
          </w:p>
        </w:tc>
      </w:tr>
      <w:tr w:rsidR="005B6987" w:rsidRPr="005B6987" w:rsidTr="005B6987">
        <w:trPr>
          <w:trHeight w:val="736"/>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Zootekni</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10</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4</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2</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b/>
                <w:bCs/>
                <w:color w:val="000000"/>
                <w:lang w:eastAsia="tr-TR"/>
              </w:rPr>
              <w:t>3</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center"/>
              <w:rPr>
                <w:rFonts w:ascii="Tahoma" w:eastAsia="Times New Roman" w:hAnsi="Tahoma" w:cs="Tahoma"/>
                <w:color w:val="000000"/>
                <w:sz w:val="24"/>
                <w:szCs w:val="24"/>
                <w:lang w:eastAsia="tr-TR"/>
              </w:rPr>
            </w:pPr>
            <w:r w:rsidRPr="005B6987">
              <w:rPr>
                <w:rFonts w:ascii="Tahoma" w:eastAsia="Times New Roman" w:hAnsi="Tahoma" w:cs="Tahoma"/>
                <w:color w:val="000000"/>
                <w:lang w:eastAsia="tr-TR"/>
              </w:rPr>
              <w:t>SAYISAL</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sz w:val="20"/>
                <w:szCs w:val="20"/>
                <w:lang w:eastAsia="tr-TR"/>
              </w:rPr>
              <w:t>Tezli yüksek lisans için Ziraat Fakültesi mezunu olmak. Doktora için Ziraat Fakültesi Zootekni bölümü mezunu veya Fen Bilimleri Enstitüsü Zootekni Anabilim Dalı yüksek lisans mezunu olmak, </w:t>
            </w:r>
            <w:r w:rsidRPr="005B6987">
              <w:rPr>
                <w:rFonts w:ascii="Tahoma" w:eastAsia="Times New Roman" w:hAnsi="Tahoma" w:cs="Tahoma"/>
                <w:color w:val="000000"/>
                <w:lang w:eastAsia="tr-TR"/>
              </w:rPr>
              <w:t> </w:t>
            </w:r>
          </w:p>
          <w:p w:rsidR="005B6987" w:rsidRPr="005B6987" w:rsidRDefault="005B6987" w:rsidP="005B6987">
            <w:pPr>
              <w:spacing w:before="100" w:beforeAutospacing="1" w:after="100" w:afterAutospacing="1" w:line="240" w:lineRule="auto"/>
              <w:jc w:val="both"/>
              <w:rPr>
                <w:rFonts w:ascii="Tahoma" w:eastAsia="Times New Roman" w:hAnsi="Tahoma" w:cs="Tahoma"/>
                <w:color w:val="000000"/>
                <w:sz w:val="24"/>
                <w:szCs w:val="24"/>
                <w:lang w:eastAsia="tr-TR"/>
              </w:rPr>
            </w:pPr>
            <w:r w:rsidRPr="005B6987">
              <w:rPr>
                <w:rFonts w:ascii="Tahoma" w:eastAsia="Times New Roman" w:hAnsi="Tahoma" w:cs="Tahoma"/>
                <w:color w:val="000000"/>
                <w:sz w:val="20"/>
                <w:szCs w:val="20"/>
                <w:lang w:eastAsia="tr-TR"/>
              </w:rPr>
              <w:t>Belirtilen bölüm dışından müracaat etmek isteyen en az lisans mezunları ilgili yönetmeliğin 10. maddesi kapsamında değerlendirilir.</w:t>
            </w:r>
          </w:p>
        </w:tc>
      </w:tr>
    </w:tbl>
    <w:p w:rsidR="005B6987" w:rsidRPr="005B6987" w:rsidRDefault="005B6987" w:rsidP="005B6987">
      <w:pPr>
        <w:shd w:val="clear" w:color="auto" w:fill="FFFFFF"/>
        <w:spacing w:after="0" w:line="240" w:lineRule="auto"/>
        <w:jc w:val="center"/>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hd w:val="clear" w:color="auto" w:fill="FFFFFF"/>
        <w:spacing w:after="0" w:line="240" w:lineRule="auto"/>
        <w:jc w:val="both"/>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YÜKSEK LİSANS PROGRAMI  BAŞVURULARINDA ARANACAK ŞARTLAR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hd w:val="clear" w:color="auto" w:fill="FFFFFF"/>
        <w:spacing w:after="0" w:line="240" w:lineRule="auto"/>
        <w:ind w:left="567" w:hanging="425"/>
        <w:jc w:val="both"/>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Başvuracak adayların bir lisans diplomasına sahip olmaları gerekir. Lisans öğreniminin yurt dışında tamamlanmış olması durumunda ayrıca Yükseköğretim Kurulunca verilmiş denklik belgesi aranır.</w:t>
      </w:r>
    </w:p>
    <w:p w:rsidR="005B6987" w:rsidRPr="005B6987" w:rsidRDefault="005B6987" w:rsidP="005B6987">
      <w:pPr>
        <w:shd w:val="clear" w:color="auto" w:fill="FFFFFF"/>
        <w:spacing w:after="0" w:line="240" w:lineRule="auto"/>
        <w:ind w:left="567" w:hanging="425"/>
        <w:jc w:val="both"/>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lastRenderedPageBreak/>
        <w:t xml:space="preserve">. </w:t>
      </w:r>
      <w:proofErr w:type="spellStart"/>
      <w:r w:rsidRPr="005B6987">
        <w:rPr>
          <w:rFonts w:ascii="Tahoma" w:eastAsia="Times New Roman" w:hAnsi="Tahoma" w:cs="Tahoma"/>
          <w:color w:val="000000"/>
          <w:lang w:eastAsia="tr-TR"/>
        </w:rPr>
        <w:t>ALES’ten</w:t>
      </w:r>
      <w:proofErr w:type="spellEnd"/>
      <w:r w:rsidRPr="005B6987">
        <w:rPr>
          <w:rFonts w:ascii="Tahoma" w:eastAsia="Times New Roman" w:hAnsi="Tahoma" w:cs="Tahoma"/>
          <w:color w:val="000000"/>
          <w:lang w:eastAsia="tr-TR"/>
        </w:rPr>
        <w:t xml:space="preserve"> başvurduğu programın puan türünde en az 55 puan almış olmaları gerekmektedir. Yükseköğretim Kurulu tarafından ALES 55 taban puanına karşılık gösterilen GMAT, GRE veya benzeri diğer sınav sonuçları da kabul edilir.</w:t>
      </w:r>
    </w:p>
    <w:p w:rsidR="005B6987" w:rsidRPr="005B6987" w:rsidRDefault="005B6987" w:rsidP="005B6987">
      <w:pPr>
        <w:shd w:val="clear" w:color="auto" w:fill="FFFFFF"/>
        <w:spacing w:after="0" w:line="240" w:lineRule="auto"/>
        <w:ind w:left="567" w:hanging="425"/>
        <w:jc w:val="both"/>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Yabancı dil sonuç belgesi. Eğer yoksa  yabancı dil puanı sıfır (0) kabul edilerek hesaplama yapılır.</w:t>
      </w:r>
    </w:p>
    <w:p w:rsidR="005B6987" w:rsidRPr="005B6987" w:rsidRDefault="005B6987" w:rsidP="005B6987">
      <w:pPr>
        <w:shd w:val="clear" w:color="auto" w:fill="FFFFFF"/>
        <w:spacing w:after="0" w:line="240" w:lineRule="auto"/>
        <w:ind w:left="567"/>
        <w:jc w:val="both"/>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DOKTORA PROGRAMI BAŞVURULARINDA ARANACAK ŞARTLAR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Başvuracak adayların bir lisans/yüksek lisans diplomasına veya mezuniyet belgesine</w:t>
      </w:r>
      <w:r w:rsidRPr="005B6987">
        <w:rPr>
          <w:rFonts w:ascii="Tahoma" w:eastAsia="Times New Roman" w:hAnsi="Tahoma" w:cs="Tahoma"/>
          <w:color w:val="000000"/>
          <w:sz w:val="27"/>
          <w:szCs w:val="27"/>
          <w:lang w:eastAsia="tr-TR"/>
        </w:rPr>
        <w:t>  </w:t>
      </w:r>
      <w:r w:rsidRPr="005B6987">
        <w:rPr>
          <w:rFonts w:ascii="Tahoma" w:eastAsia="Times New Roman" w:hAnsi="Tahoma" w:cs="Tahoma"/>
          <w:color w:val="000000"/>
          <w:lang w:eastAsia="tr-TR"/>
        </w:rPr>
        <w:t>sahip olmaları gerekir. Lisans/yüksek lisans öğreniminin yurt dışında tamamlanmış olması durumunda ayrıca Yükseköğretim Kurulunca verilmiş denklik belgesi aranır.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Yüksek lisanstan başvuracak adayların bir yüksek lisans diplomasına sahip olmaları, yüksek lisans mezuniyet notunun tezli yüksek lisans programından mezun olanlar için 100 tam puan üzerinden en az 68, 4 tam puan üzerinden en az 2,5,</w:t>
      </w:r>
      <w:r w:rsidRPr="005B6987">
        <w:rPr>
          <w:rFonts w:ascii="Tahoma" w:eastAsia="Times New Roman" w:hAnsi="Tahoma" w:cs="Tahoma"/>
          <w:color w:val="000000"/>
          <w:sz w:val="27"/>
          <w:szCs w:val="27"/>
          <w:lang w:eastAsia="tr-TR"/>
        </w:rPr>
        <w:t>  </w:t>
      </w:r>
      <w:r w:rsidRPr="005B6987">
        <w:rPr>
          <w:rFonts w:ascii="Tahoma" w:eastAsia="Times New Roman" w:hAnsi="Tahoma" w:cs="Tahoma"/>
          <w:color w:val="000000"/>
          <w:lang w:eastAsia="tr-TR"/>
        </w:rPr>
        <w:t>harfli sistemde en az CB olması gerekir.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sz w:val="27"/>
          <w:szCs w:val="27"/>
          <w:lang w:eastAsia="tr-TR"/>
        </w:rPr>
        <w:t>. Lisans derecesiyle doktora programına başvuranların lisans mezuniyet not ortalamalarının 4 üzerinden en az 3 veya muadili bir puana sahip olmaları gerekir.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ALES’ ten yüksek lisans tan başvuracaklar için en az 60 standart puan, lisanstan başvuracaklar içinde en az 80 puan alması gerekir.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KPDS veya ÜDS’den en az 55 puan veya eşdeğerliği Üniversitelerarası Kurul tarafından belirlenen yabancı dil sınavlarından bu puanlara karşılık gelen puanları almış olmak gerekir.</w:t>
      </w:r>
    </w:p>
    <w:p w:rsidR="005B6987" w:rsidRPr="005B6987" w:rsidRDefault="005B6987" w:rsidP="005B6987">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w:t>
      </w:r>
      <w:r w:rsidRPr="005B6987">
        <w:rPr>
          <w:rFonts w:ascii="Tahoma" w:eastAsia="Times New Roman" w:hAnsi="Tahoma" w:cs="Tahoma"/>
          <w:b/>
          <w:bCs/>
          <w:color w:val="000000"/>
          <w:lang w:eastAsia="tr-TR"/>
        </w:rPr>
        <w:t>MÜLAKATA GİRECEKLERİN DEĞERLENDİRİLME ESASLARI</w:t>
      </w:r>
    </w:p>
    <w:p w:rsidR="005B6987" w:rsidRPr="005B6987" w:rsidRDefault="005B6987" w:rsidP="005B6987">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Programlara başvuran adaylardan mülakata alınacaklar, program için ilan edilen kontenjanın üç</w:t>
      </w:r>
      <w:r w:rsidRPr="005B6987">
        <w:rPr>
          <w:rFonts w:ascii="Tahoma" w:eastAsia="Times New Roman" w:hAnsi="Tahoma" w:cs="Tahoma"/>
          <w:color w:val="000000"/>
          <w:sz w:val="27"/>
          <w:szCs w:val="27"/>
          <w:lang w:eastAsia="tr-TR"/>
        </w:rPr>
        <w:t>  </w:t>
      </w:r>
      <w:r w:rsidRPr="005B6987">
        <w:rPr>
          <w:rFonts w:ascii="Tahoma" w:eastAsia="Times New Roman" w:hAnsi="Tahoma" w:cs="Tahoma"/>
          <w:color w:val="000000"/>
          <w:lang w:eastAsia="tr-TR"/>
        </w:rPr>
        <w:t>katı ile sınırlıdır. Mülakat sınavına girecek adayların belirlenmesinde</w:t>
      </w:r>
      <w:r w:rsidRPr="005B6987">
        <w:rPr>
          <w:rFonts w:ascii="Tahoma" w:eastAsia="Times New Roman" w:hAnsi="Tahoma" w:cs="Tahoma"/>
          <w:color w:val="000000"/>
          <w:sz w:val="27"/>
          <w:szCs w:val="27"/>
          <w:lang w:eastAsia="tr-TR"/>
        </w:rPr>
        <w:t>  </w:t>
      </w:r>
      <w:r w:rsidRPr="005B6987">
        <w:rPr>
          <w:rFonts w:ascii="Tahoma" w:eastAsia="Times New Roman" w:hAnsi="Tahoma" w:cs="Tahoma"/>
          <w:color w:val="000000"/>
          <w:lang w:eastAsia="tr-TR"/>
        </w:rPr>
        <w:t>ALES puanlarının % 50’si, Lisans, Yüksek Lisans mezuniyet notunun % 10’u ve yabancı dil sınavından aldıkları puanın</w:t>
      </w:r>
      <w:r w:rsidRPr="005B6987">
        <w:rPr>
          <w:rFonts w:ascii="Tahoma" w:eastAsia="Times New Roman" w:hAnsi="Tahoma" w:cs="Tahoma"/>
          <w:color w:val="000000"/>
          <w:sz w:val="27"/>
          <w:szCs w:val="27"/>
          <w:lang w:eastAsia="tr-TR"/>
        </w:rPr>
        <w:t> </w:t>
      </w:r>
      <w:r w:rsidRPr="005B6987">
        <w:rPr>
          <w:rFonts w:ascii="Tahoma" w:eastAsia="Times New Roman" w:hAnsi="Tahoma" w:cs="Tahoma"/>
          <w:color w:val="000000"/>
          <w:lang w:eastAsia="tr-TR"/>
        </w:rPr>
        <w:t>% 20’si,’inin toplamı ile bulunacak puanları, en yüksek puandan başlayarak,</w:t>
      </w:r>
      <w:r w:rsidRPr="005B6987">
        <w:rPr>
          <w:rFonts w:ascii="Tahoma" w:eastAsia="Times New Roman" w:hAnsi="Tahoma" w:cs="Tahoma"/>
          <w:color w:val="000000"/>
          <w:sz w:val="27"/>
          <w:szCs w:val="27"/>
          <w:lang w:eastAsia="tr-TR"/>
        </w:rPr>
        <w:t>  </w:t>
      </w:r>
      <w:r w:rsidRPr="005B6987">
        <w:rPr>
          <w:rFonts w:ascii="Tahoma" w:eastAsia="Times New Roman" w:hAnsi="Tahoma" w:cs="Tahoma"/>
          <w:color w:val="000000"/>
          <w:lang w:eastAsia="tr-TR"/>
        </w:rPr>
        <w:t>kontenjanın üç katına kadar sıralanarak Yüksek Lisans ve Doktora programı için mülakata girecekler belirlenir.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DOKTORA / YÜKSEK LİSANS PROGRAMI BAŞVURU SIRASINDA İSTENECEK BELGELER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1. Aday tarafından doldurulacak başvuru dosyası (Enstitüden sağlanır.)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2. Nüfus cüzdanını fotokopisi.</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3. Diploma veya Geçici Mezuniyet Belgesinin fotokopisi.</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4. Yurtdışındaki yükseköğretim kurumlarından mezun olanlar için ayrıca, Yüksek Öğretim Kurulu’ndan alınan denklik belgesi.</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5. Not döküm belgesi fotokopisi (Transkript)</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6. Yüksek Lisans not döküm belgesi fotokopisi (Transkript)</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lastRenderedPageBreak/>
        <w:t>7. Not döküm belgeleri 4’lük sisteme göre hazırlanmış adayların 100’lük siteme çevrim işlemi YÖK eşdeğerlilik tablosu esas alınarak yapılır. Ahi Evran Üniversitesi öğrencilerin not çevrim işlemi üniversite senatosunun kabul ettiği tablo uyarınca yapılır.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8. ALES sonuç belgesi fotokopisi (</w:t>
      </w:r>
      <w:r w:rsidRPr="005B6987">
        <w:rPr>
          <w:rFonts w:ascii="Tahoma" w:eastAsia="Times New Roman" w:hAnsi="Tahoma" w:cs="Tahoma"/>
          <w:color w:val="000000"/>
          <w:sz w:val="27"/>
          <w:szCs w:val="27"/>
          <w:lang w:eastAsia="tr-TR"/>
        </w:rPr>
        <w:t>  </w:t>
      </w:r>
      <w:r w:rsidRPr="005B6987">
        <w:rPr>
          <w:rFonts w:ascii="Tahoma" w:eastAsia="Times New Roman" w:hAnsi="Tahoma" w:cs="Tahoma"/>
          <w:b/>
          <w:bCs/>
          <w:color w:val="000000"/>
          <w:sz w:val="27"/>
          <w:szCs w:val="27"/>
          <w:lang w:eastAsia="tr-TR"/>
        </w:rPr>
        <w:t>Aralık 2010</w:t>
      </w:r>
      <w:r w:rsidRPr="005B6987">
        <w:rPr>
          <w:rFonts w:ascii="Tahoma" w:eastAsia="Times New Roman" w:hAnsi="Tahoma" w:cs="Tahoma"/>
          <w:color w:val="000000"/>
          <w:lang w:eastAsia="tr-TR"/>
        </w:rPr>
        <w:t>ve daha sonraki sınavlar)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xml:space="preserve">9. Yabancı Dil Belgesi (KPDS-ÜDS)’ </w:t>
      </w:r>
      <w:proofErr w:type="spellStart"/>
      <w:r w:rsidRPr="005B6987">
        <w:rPr>
          <w:rFonts w:ascii="Tahoma" w:eastAsia="Times New Roman" w:hAnsi="Tahoma" w:cs="Tahoma"/>
          <w:color w:val="000000"/>
          <w:lang w:eastAsia="tr-TR"/>
        </w:rPr>
        <w:t>nin</w:t>
      </w:r>
      <w:proofErr w:type="spellEnd"/>
      <w:r w:rsidRPr="005B6987">
        <w:rPr>
          <w:rFonts w:ascii="Tahoma" w:eastAsia="Times New Roman" w:hAnsi="Tahoma" w:cs="Tahoma"/>
          <w:color w:val="000000"/>
          <w:lang w:eastAsia="tr-TR"/>
        </w:rPr>
        <w:t xml:space="preserve"> aslı veya onaylı sureti.</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10. 2 adet vesikalık fotoğraf.</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11. Başvurular Enstitü Müdürlüğüne şahsen yapılacaktır. Posta ile başvurular kabul edilmeyecektir.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DOKTORA / YÜKSEK LİSANS PROGRAMI KESİN KAYIT ESNASINDA İSTENECEK BELGELER</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1. Yüksek Lisans / Lisans Diploması veya Geçici Mezuniyet Belgesi aslı ya da okul onaylı fotokopisi.</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2.</w:t>
      </w:r>
      <w:r w:rsidRPr="005B6987">
        <w:rPr>
          <w:rFonts w:ascii="Tahoma" w:eastAsia="Times New Roman" w:hAnsi="Tahoma" w:cs="Tahoma"/>
          <w:b/>
          <w:bCs/>
          <w:color w:val="000000"/>
          <w:lang w:eastAsia="tr-TR"/>
        </w:rPr>
        <w:t> ALES</w:t>
      </w:r>
      <w:r w:rsidRPr="005B6987">
        <w:rPr>
          <w:rFonts w:ascii="Tahoma" w:eastAsia="Times New Roman" w:hAnsi="Tahoma" w:cs="Tahoma"/>
          <w:color w:val="000000"/>
          <w:lang w:eastAsia="tr-TR"/>
        </w:rPr>
        <w:t> sonuç belgesi.</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 xml:space="preserve">3. Yabancı Dil Belgesi (KPDS-ÜDS)’ </w:t>
      </w:r>
      <w:proofErr w:type="spellStart"/>
      <w:r w:rsidRPr="005B6987">
        <w:rPr>
          <w:rFonts w:ascii="Tahoma" w:eastAsia="Times New Roman" w:hAnsi="Tahoma" w:cs="Tahoma"/>
          <w:color w:val="000000"/>
          <w:lang w:eastAsia="tr-TR"/>
        </w:rPr>
        <w:t>nin</w:t>
      </w:r>
      <w:proofErr w:type="spellEnd"/>
      <w:r w:rsidRPr="005B6987">
        <w:rPr>
          <w:rFonts w:ascii="Tahoma" w:eastAsia="Times New Roman" w:hAnsi="Tahoma" w:cs="Tahoma"/>
          <w:color w:val="000000"/>
          <w:lang w:eastAsia="tr-TR"/>
        </w:rPr>
        <w:t xml:space="preserve"> aslı veya onaylı sureti.</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4. Yüksek Lisans / Lisans Not döküm belgesi aslı (Transkript) veya okul onaylı fotokopisi.</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5. 4 adet vesikalık fotoğraf.</w:t>
      </w:r>
    </w:p>
    <w:p w:rsidR="005B6987" w:rsidRPr="005B6987" w:rsidRDefault="005B6987" w:rsidP="005B6987">
      <w:pPr>
        <w:shd w:val="clear" w:color="auto" w:fill="FFFFFF"/>
        <w:spacing w:after="0" w:line="240" w:lineRule="auto"/>
        <w:rPr>
          <w:rFonts w:ascii="Tahoma" w:eastAsia="Times New Roman" w:hAnsi="Tahoma" w:cs="Tahoma"/>
          <w:color w:val="000000"/>
          <w:sz w:val="27"/>
          <w:szCs w:val="27"/>
          <w:lang w:eastAsia="tr-TR"/>
        </w:rPr>
      </w:pPr>
      <w:r w:rsidRPr="005B6987">
        <w:rPr>
          <w:rFonts w:ascii="Tahoma" w:eastAsia="Times New Roman" w:hAnsi="Tahoma" w:cs="Tahoma"/>
          <w:color w:val="000000"/>
          <w:lang w:eastAsia="tr-TR"/>
        </w:rPr>
        <w:t>6. 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p>
    <w:p w:rsidR="005B6987" w:rsidRPr="005B6987" w:rsidRDefault="005B6987" w:rsidP="005B6987">
      <w:pPr>
        <w:shd w:val="clear" w:color="auto" w:fill="FFFFFF"/>
        <w:spacing w:after="0" w:line="240" w:lineRule="auto"/>
        <w:jc w:val="both"/>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hd w:val="clear" w:color="auto" w:fill="FFFFFF"/>
        <w:spacing w:after="0" w:line="240" w:lineRule="auto"/>
        <w:jc w:val="both"/>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br/>
        <w:t>DEĞERLENDİRME</w:t>
      </w:r>
    </w:p>
    <w:p w:rsidR="005B6987" w:rsidRPr="005B6987" w:rsidRDefault="005B6987" w:rsidP="005B6987">
      <w:pPr>
        <w:shd w:val="clear" w:color="auto" w:fill="FFFFFF"/>
        <w:spacing w:after="0" w:line="240" w:lineRule="auto"/>
        <w:ind w:firstLine="720"/>
        <w:jc w:val="both"/>
        <w:rPr>
          <w:rFonts w:ascii="Tahoma" w:eastAsia="Times New Roman" w:hAnsi="Tahoma" w:cs="Tahoma"/>
          <w:color w:val="000000"/>
          <w:sz w:val="27"/>
          <w:szCs w:val="27"/>
          <w:lang w:eastAsia="tr-TR"/>
        </w:rPr>
      </w:pPr>
      <w:r w:rsidRPr="005B6987">
        <w:rPr>
          <w:rFonts w:ascii="Tahoma" w:eastAsia="Times New Roman" w:hAnsi="Tahoma" w:cs="Tahoma"/>
          <w:b/>
          <w:bCs/>
          <w:color w:val="000000"/>
          <w:lang w:eastAsia="tr-TR"/>
        </w:rPr>
        <w:t> </w:t>
      </w:r>
    </w:p>
    <w:p w:rsidR="005B6987" w:rsidRPr="005B6987" w:rsidRDefault="005B6987" w:rsidP="005B6987">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5B6987">
        <w:rPr>
          <w:rFonts w:ascii="Tahoma" w:eastAsia="Times New Roman" w:hAnsi="Tahoma" w:cs="Tahoma"/>
          <w:color w:val="000000"/>
          <w:sz w:val="27"/>
          <w:szCs w:val="27"/>
          <w:lang w:eastAsia="tr-TR"/>
        </w:rPr>
        <w:t>a</w:t>
      </w:r>
      <w:proofErr w:type="gramEnd"/>
      <w:r w:rsidRPr="005B6987">
        <w:rPr>
          <w:rFonts w:ascii="Tahoma" w:eastAsia="Times New Roman" w:hAnsi="Tahoma" w:cs="Tahoma"/>
          <w:color w:val="000000"/>
          <w:sz w:val="27"/>
          <w:szCs w:val="27"/>
          <w:lang w:eastAsia="tr-TR"/>
        </w:rPr>
        <w:t>.</w:t>
      </w:r>
      <w:r w:rsidRPr="005B6987">
        <w:rPr>
          <w:rFonts w:ascii="Times New Roman" w:eastAsia="Times New Roman" w:hAnsi="Times New Roman" w:cs="Times New Roman"/>
          <w:color w:val="000000"/>
          <w:sz w:val="14"/>
          <w:szCs w:val="14"/>
          <w:lang w:eastAsia="tr-TR"/>
        </w:rPr>
        <w:t>   </w:t>
      </w:r>
      <w:r w:rsidRPr="005B6987">
        <w:rPr>
          <w:rFonts w:ascii="Tahoma" w:eastAsia="Times New Roman" w:hAnsi="Tahoma" w:cs="Tahoma"/>
          <w:color w:val="000000"/>
          <w:sz w:val="27"/>
          <w:szCs w:val="27"/>
          <w:lang w:eastAsia="tr-TR"/>
        </w:rPr>
        <w:t>Yüksek lisans programlarına başvuran adayların giriş sınavı başarı notunun hesaplanmasında ALES puanına % 50, lisans mezuniyet notuna % 10, yabancı dil puanına % 20, mülakat sonucuna % 20 ağırlık verilir. Yabancı dil belgesi bulunmayan adayların, yabancı dil puanı sıfır (0) kabul edilerek hesaplama yapılır. Genel puanı 100 üzerinden 60’ın altında olan adaylar başarısız kabul edilirler.</w:t>
      </w:r>
    </w:p>
    <w:p w:rsidR="005B6987" w:rsidRPr="005B6987" w:rsidRDefault="005B6987" w:rsidP="005B6987">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5B6987">
        <w:rPr>
          <w:rFonts w:ascii="Tahoma" w:eastAsia="Times New Roman" w:hAnsi="Tahoma" w:cs="Tahoma"/>
          <w:color w:val="000000"/>
          <w:sz w:val="27"/>
          <w:szCs w:val="27"/>
          <w:lang w:eastAsia="tr-TR"/>
        </w:rPr>
        <w:t>b</w:t>
      </w:r>
      <w:proofErr w:type="gramEnd"/>
      <w:r w:rsidRPr="005B6987">
        <w:rPr>
          <w:rFonts w:ascii="Tahoma" w:eastAsia="Times New Roman" w:hAnsi="Tahoma" w:cs="Tahoma"/>
          <w:color w:val="000000"/>
          <w:sz w:val="27"/>
          <w:szCs w:val="27"/>
          <w:lang w:eastAsia="tr-TR"/>
        </w:rPr>
        <w:t>.</w:t>
      </w:r>
      <w:r w:rsidRPr="005B6987">
        <w:rPr>
          <w:rFonts w:ascii="Times New Roman" w:eastAsia="Times New Roman" w:hAnsi="Times New Roman" w:cs="Times New Roman"/>
          <w:color w:val="000000"/>
          <w:sz w:val="14"/>
          <w:szCs w:val="14"/>
          <w:lang w:eastAsia="tr-TR"/>
        </w:rPr>
        <w:t>    </w:t>
      </w:r>
      <w:r w:rsidRPr="005B6987">
        <w:rPr>
          <w:rFonts w:ascii="Tahoma" w:eastAsia="Times New Roman" w:hAnsi="Tahoma" w:cs="Tahoma"/>
          <w:color w:val="000000"/>
          <w:sz w:val="27"/>
          <w:szCs w:val="27"/>
          <w:lang w:eastAsia="tr-TR"/>
        </w:rPr>
        <w:t>Doktora programlarına öğrenci kabulünde; ALES puanına % 50, lisans/yüksek lisans mezuniyet notuna % 10, yabancı dil puanına % 20, mülakat sonucuna % 20 ağırlık verilir. Genel puanı 100 üzerinden 65’in altında olan adaylar başarısız kabul edilirler.</w:t>
      </w:r>
    </w:p>
    <w:p w:rsidR="005B6987" w:rsidRPr="005B6987" w:rsidRDefault="005B6987" w:rsidP="005B6987">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5B6987">
        <w:rPr>
          <w:rFonts w:ascii="Tahoma" w:eastAsia="Times New Roman" w:hAnsi="Tahoma" w:cs="Tahoma"/>
          <w:color w:val="000000"/>
          <w:lang w:eastAsia="tr-TR"/>
        </w:rPr>
        <w:t>c</w:t>
      </w:r>
      <w:proofErr w:type="gramEnd"/>
      <w:r w:rsidRPr="005B6987">
        <w:rPr>
          <w:rFonts w:ascii="Tahoma" w:eastAsia="Times New Roman" w:hAnsi="Tahoma" w:cs="Tahoma"/>
          <w:color w:val="000000"/>
          <w:lang w:eastAsia="tr-TR"/>
        </w:rPr>
        <w:t>.</w:t>
      </w:r>
      <w:r w:rsidRPr="005B6987">
        <w:rPr>
          <w:rFonts w:ascii="Times New Roman" w:eastAsia="Times New Roman" w:hAnsi="Times New Roman" w:cs="Times New Roman"/>
          <w:color w:val="000000"/>
          <w:sz w:val="14"/>
          <w:szCs w:val="14"/>
          <w:lang w:eastAsia="tr-TR"/>
        </w:rPr>
        <w:t>       </w:t>
      </w:r>
      <w:r w:rsidRPr="005B6987">
        <w:rPr>
          <w:rFonts w:ascii="Tahoma" w:eastAsia="Times New Roman" w:hAnsi="Tahoma" w:cs="Tahoma"/>
          <w:color w:val="000000"/>
          <w:sz w:val="27"/>
          <w:szCs w:val="27"/>
          <w:lang w:eastAsia="tr-TR"/>
        </w:rPr>
        <w:t>Mülakat puanı 100 üzerinden hesaplanır ve 50’nin altında alan adaylar başarısız kabul edilir.</w:t>
      </w:r>
    </w:p>
    <w:p w:rsidR="005B6987" w:rsidRPr="005B6987" w:rsidRDefault="005B6987" w:rsidP="005B6987">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5B6987">
        <w:rPr>
          <w:rFonts w:ascii="Tahoma" w:eastAsia="Times New Roman" w:hAnsi="Tahoma" w:cs="Tahoma"/>
          <w:color w:val="000000"/>
          <w:lang w:eastAsia="tr-TR"/>
        </w:rPr>
        <w:t>d</w:t>
      </w:r>
      <w:proofErr w:type="gramEnd"/>
      <w:r w:rsidRPr="005B6987">
        <w:rPr>
          <w:rFonts w:ascii="Tahoma" w:eastAsia="Times New Roman" w:hAnsi="Tahoma" w:cs="Tahoma"/>
          <w:color w:val="000000"/>
          <w:lang w:eastAsia="tr-TR"/>
        </w:rPr>
        <w:t>.</w:t>
      </w:r>
      <w:r w:rsidRPr="005B6987">
        <w:rPr>
          <w:rFonts w:ascii="Times New Roman" w:eastAsia="Times New Roman" w:hAnsi="Times New Roman" w:cs="Times New Roman"/>
          <w:color w:val="000000"/>
          <w:sz w:val="14"/>
          <w:szCs w:val="14"/>
          <w:lang w:eastAsia="tr-TR"/>
        </w:rPr>
        <w:t>      </w:t>
      </w:r>
      <w:r w:rsidRPr="005B6987">
        <w:rPr>
          <w:rFonts w:ascii="Tahoma" w:eastAsia="Times New Roman" w:hAnsi="Tahoma" w:cs="Tahoma"/>
          <w:color w:val="000000"/>
          <w:lang w:eastAsia="tr-TR"/>
        </w:rPr>
        <w:t>Kontenjanlar, giriş sınavı başarı notu en yüksek olan öğrenciden başlanmak suretiyle doldurulur. Giriş sınavı başarı notlarının eşit olması hâlinde; sırasıyla ALES, lisans mezuniyet notu, mülakat notu yüksek olan adaya öncelik tanınır.</w:t>
      </w:r>
    </w:p>
    <w:p w:rsidR="005B6987" w:rsidRPr="005B6987" w:rsidRDefault="005B6987" w:rsidP="005B6987">
      <w:pPr>
        <w:shd w:val="clear" w:color="auto" w:fill="FFFFFF"/>
        <w:spacing w:before="100" w:beforeAutospacing="1" w:after="100" w:afterAutospacing="1" w:line="240" w:lineRule="auto"/>
        <w:rPr>
          <w:rFonts w:ascii="Tahoma" w:eastAsia="Times New Roman" w:hAnsi="Tahoma" w:cs="Tahoma"/>
          <w:color w:val="000000"/>
          <w:sz w:val="27"/>
          <w:szCs w:val="27"/>
          <w:lang w:eastAsia="tr-TR"/>
        </w:rPr>
      </w:pPr>
      <w:proofErr w:type="gramStart"/>
      <w:r w:rsidRPr="005B6987">
        <w:rPr>
          <w:rFonts w:ascii="Tahoma" w:eastAsia="Times New Roman" w:hAnsi="Tahoma" w:cs="Tahoma"/>
          <w:color w:val="000000"/>
          <w:lang w:eastAsia="tr-TR"/>
        </w:rPr>
        <w:lastRenderedPageBreak/>
        <w:t>e</w:t>
      </w:r>
      <w:proofErr w:type="gramEnd"/>
      <w:r w:rsidRPr="005B6987">
        <w:rPr>
          <w:rFonts w:ascii="Tahoma" w:eastAsia="Times New Roman" w:hAnsi="Tahoma" w:cs="Tahoma"/>
          <w:color w:val="000000"/>
          <w:lang w:eastAsia="tr-TR"/>
        </w:rPr>
        <w:t>.</w:t>
      </w:r>
      <w:r w:rsidRPr="005B6987">
        <w:rPr>
          <w:rFonts w:ascii="Times New Roman" w:eastAsia="Times New Roman" w:hAnsi="Times New Roman" w:cs="Times New Roman"/>
          <w:color w:val="000000"/>
          <w:sz w:val="14"/>
          <w:szCs w:val="14"/>
          <w:lang w:eastAsia="tr-TR"/>
        </w:rPr>
        <w:t>      </w:t>
      </w:r>
      <w:r w:rsidRPr="005B6987">
        <w:rPr>
          <w:rFonts w:ascii="Tahoma" w:eastAsia="Times New Roman" w:hAnsi="Tahoma" w:cs="Tahoma"/>
          <w:color w:val="000000"/>
          <w:lang w:eastAsia="tr-TR"/>
        </w:rPr>
        <w:t xml:space="preserve">Yatay Geçiş </w:t>
      </w:r>
      <w:proofErr w:type="spellStart"/>
      <w:r w:rsidRPr="005B6987">
        <w:rPr>
          <w:rFonts w:ascii="Tahoma" w:eastAsia="Times New Roman" w:hAnsi="Tahoma" w:cs="Tahoma"/>
          <w:color w:val="000000"/>
          <w:lang w:eastAsia="tr-TR"/>
        </w:rPr>
        <w:t>Müracatları</w:t>
      </w:r>
      <w:proofErr w:type="spellEnd"/>
      <w:r w:rsidRPr="005B6987">
        <w:rPr>
          <w:rFonts w:ascii="Tahoma" w:eastAsia="Times New Roman" w:hAnsi="Tahoma" w:cs="Tahoma"/>
          <w:color w:val="000000"/>
          <w:lang w:eastAsia="tr-TR"/>
        </w:rPr>
        <w:t xml:space="preserve"> Ahi Evran Üniversitesi Lisansüstü Eğitim Öğretim ve Sınav Yönetmeliğinin 12. Maddesi çerçevesinde değerlendirilir ve sonuçlandırılır.</w:t>
      </w:r>
    </w:p>
    <w:p w:rsidR="00BD11B3" w:rsidRDefault="00BD11B3">
      <w:bookmarkStart w:id="0" w:name="_GoBack"/>
      <w:bookmarkEnd w:id="0"/>
    </w:p>
    <w:sectPr w:rsidR="00BD1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E3"/>
    <w:rsid w:val="005B6987"/>
    <w:rsid w:val="008746E3"/>
    <w:rsid w:val="00BD1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B69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698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B6987"/>
    <w:rPr>
      <w:color w:val="0000FF"/>
      <w:u w:val="single"/>
    </w:rPr>
  </w:style>
  <w:style w:type="character" w:styleId="Gl">
    <w:name w:val="Strong"/>
    <w:basedOn w:val="VarsaylanParagrafYazTipi"/>
    <w:uiPriority w:val="22"/>
    <w:qFormat/>
    <w:rsid w:val="005B6987"/>
    <w:rPr>
      <w:b/>
      <w:bCs/>
    </w:rPr>
  </w:style>
  <w:style w:type="character" w:customStyle="1" w:styleId="apple-converted-space">
    <w:name w:val="apple-converted-space"/>
    <w:basedOn w:val="VarsaylanParagrafYazTipi"/>
    <w:rsid w:val="005B6987"/>
  </w:style>
  <w:style w:type="paragraph" w:styleId="NormalWeb">
    <w:name w:val="Normal (Web)"/>
    <w:basedOn w:val="Normal"/>
    <w:uiPriority w:val="99"/>
    <w:unhideWhenUsed/>
    <w:rsid w:val="005B69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B69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698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B6987"/>
    <w:rPr>
      <w:color w:val="0000FF"/>
      <w:u w:val="single"/>
    </w:rPr>
  </w:style>
  <w:style w:type="character" w:styleId="Gl">
    <w:name w:val="Strong"/>
    <w:basedOn w:val="VarsaylanParagrafYazTipi"/>
    <w:uiPriority w:val="22"/>
    <w:qFormat/>
    <w:rsid w:val="005B6987"/>
    <w:rPr>
      <w:b/>
      <w:bCs/>
    </w:rPr>
  </w:style>
  <w:style w:type="character" w:customStyle="1" w:styleId="apple-converted-space">
    <w:name w:val="apple-converted-space"/>
    <w:basedOn w:val="VarsaylanParagrafYazTipi"/>
    <w:rsid w:val="005B6987"/>
  </w:style>
  <w:style w:type="paragraph" w:styleId="NormalWeb">
    <w:name w:val="Normal (Web)"/>
    <w:basedOn w:val="Normal"/>
    <w:uiPriority w:val="99"/>
    <w:unhideWhenUsed/>
    <w:rsid w:val="005B69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3</cp:revision>
  <dcterms:created xsi:type="dcterms:W3CDTF">2013-08-15T07:55:00Z</dcterms:created>
  <dcterms:modified xsi:type="dcterms:W3CDTF">2013-08-15T07:55:00Z</dcterms:modified>
</cp:coreProperties>
</file>