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39" w:rsidRPr="00A96284" w:rsidRDefault="00082839" w:rsidP="00082839">
      <w:pPr>
        <w:jc w:val="center"/>
        <w:rPr>
          <w:b/>
        </w:rPr>
      </w:pPr>
      <w:r w:rsidRPr="00A96284">
        <w:rPr>
          <w:b/>
        </w:rPr>
        <w:t>ADANA BİLİM VE TEKNOLOJİ ÜNİVERSİTESİ</w:t>
      </w:r>
      <w:r w:rsidR="002303F7">
        <w:rPr>
          <w:b/>
        </w:rPr>
        <w:t xml:space="preserve"> </w:t>
      </w:r>
    </w:p>
    <w:p w:rsidR="00082839" w:rsidRPr="00A96284" w:rsidRDefault="0039563B" w:rsidP="00082839">
      <w:pPr>
        <w:jc w:val="center"/>
        <w:rPr>
          <w:b/>
        </w:rPr>
      </w:pPr>
      <w:r>
        <w:rPr>
          <w:b/>
        </w:rPr>
        <w:t>SOSYAL</w:t>
      </w:r>
      <w:r w:rsidR="00082839" w:rsidRPr="00A96284">
        <w:rPr>
          <w:b/>
        </w:rPr>
        <w:t xml:space="preserve"> BİLİMLERİ ENSTİTÜSÜ</w:t>
      </w:r>
    </w:p>
    <w:p w:rsidR="00082839" w:rsidRDefault="00082839" w:rsidP="00082839">
      <w:pPr>
        <w:jc w:val="center"/>
        <w:rPr>
          <w:b/>
          <w:caps/>
        </w:rPr>
      </w:pPr>
      <w:r w:rsidRPr="00A96284">
        <w:rPr>
          <w:b/>
          <w:caps/>
        </w:rPr>
        <w:t xml:space="preserve">2013-2014 Eğitim-Öğretim yılı “GÜZ” yarıyılı </w:t>
      </w:r>
    </w:p>
    <w:p w:rsidR="00082839" w:rsidRPr="00A96284" w:rsidRDefault="00082839" w:rsidP="00082839">
      <w:pPr>
        <w:jc w:val="center"/>
        <w:rPr>
          <w:b/>
          <w:caps/>
        </w:rPr>
      </w:pPr>
      <w:r w:rsidRPr="00A96284">
        <w:rPr>
          <w:b/>
          <w:caps/>
        </w:rPr>
        <w:t>KONTENJANLARI VE BAŞVURU ŞARTLARI</w:t>
      </w:r>
    </w:p>
    <w:p w:rsidR="00082839" w:rsidRDefault="00082839" w:rsidP="00082839">
      <w:pPr>
        <w:jc w:val="center"/>
        <w:rPr>
          <w:b/>
        </w:rPr>
      </w:pPr>
    </w:p>
    <w:p w:rsidR="00082839" w:rsidRPr="00A96284" w:rsidRDefault="00082839" w:rsidP="00082839">
      <w:pPr>
        <w:jc w:val="center"/>
        <w:rPr>
          <w:b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1276"/>
        <w:gridCol w:w="1559"/>
        <w:gridCol w:w="1276"/>
      </w:tblGrid>
      <w:tr w:rsidR="0039563B" w:rsidRPr="00A96284" w:rsidTr="00F67E16">
        <w:trPr>
          <w:trHeight w:val="20"/>
        </w:trPr>
        <w:tc>
          <w:tcPr>
            <w:tcW w:w="4252" w:type="dxa"/>
            <w:tcBorders>
              <w:bottom w:val="nil"/>
            </w:tcBorders>
          </w:tcPr>
          <w:p w:rsidR="0039563B" w:rsidRPr="00A96284" w:rsidRDefault="0039563B" w:rsidP="00A70359">
            <w:pPr>
              <w:jc w:val="center"/>
              <w:rPr>
                <w:b/>
              </w:rPr>
            </w:pPr>
            <w:r w:rsidRPr="00A96284">
              <w:rPr>
                <w:b/>
              </w:rPr>
              <w:t>ANABİLİM DALI</w:t>
            </w:r>
          </w:p>
        </w:tc>
        <w:tc>
          <w:tcPr>
            <w:tcW w:w="3969" w:type="dxa"/>
            <w:gridSpan w:val="3"/>
          </w:tcPr>
          <w:p w:rsidR="0039563B" w:rsidRDefault="0039563B" w:rsidP="00A70359">
            <w:pPr>
              <w:jc w:val="center"/>
              <w:rPr>
                <w:b/>
              </w:rPr>
            </w:pPr>
            <w:r>
              <w:rPr>
                <w:b/>
              </w:rPr>
              <w:t>KONTENJAN</w:t>
            </w:r>
          </w:p>
        </w:tc>
        <w:tc>
          <w:tcPr>
            <w:tcW w:w="1276" w:type="dxa"/>
          </w:tcPr>
          <w:p w:rsidR="0039563B" w:rsidRDefault="0039563B" w:rsidP="00A70359">
            <w:pPr>
              <w:jc w:val="center"/>
              <w:rPr>
                <w:b/>
              </w:rPr>
            </w:pPr>
          </w:p>
        </w:tc>
      </w:tr>
      <w:tr w:rsidR="0039563B" w:rsidRPr="00A96284" w:rsidTr="00F67E16">
        <w:trPr>
          <w:trHeight w:val="1068"/>
        </w:trPr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39563B" w:rsidRPr="00A96284" w:rsidRDefault="0039563B" w:rsidP="00F67E1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563B" w:rsidRPr="00A96284" w:rsidRDefault="0039563B" w:rsidP="00A70359">
            <w:pPr>
              <w:jc w:val="center"/>
              <w:rPr>
                <w:b/>
              </w:rPr>
            </w:pPr>
            <w:r w:rsidRPr="00A96284">
              <w:rPr>
                <w:b/>
              </w:rPr>
              <w:t>Yüksek</w:t>
            </w:r>
          </w:p>
          <w:p w:rsidR="0039563B" w:rsidRPr="00A96284" w:rsidRDefault="0039563B" w:rsidP="00A70359">
            <w:pPr>
              <w:jc w:val="center"/>
              <w:rPr>
                <w:b/>
              </w:rPr>
            </w:pPr>
            <w:r w:rsidRPr="00A96284">
              <w:rPr>
                <w:b/>
              </w:rPr>
              <w:t>Lisans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563B" w:rsidRPr="00A96284" w:rsidRDefault="0039563B" w:rsidP="00A70359">
            <w:pPr>
              <w:jc w:val="center"/>
              <w:rPr>
                <w:b/>
              </w:rPr>
            </w:pPr>
            <w:r w:rsidRPr="00A96284">
              <w:rPr>
                <w:b/>
              </w:rPr>
              <w:t>Tezsiz</w:t>
            </w:r>
          </w:p>
          <w:p w:rsidR="0039563B" w:rsidRPr="00A96284" w:rsidRDefault="0039563B" w:rsidP="00A70359">
            <w:pPr>
              <w:jc w:val="center"/>
              <w:rPr>
                <w:b/>
              </w:rPr>
            </w:pPr>
            <w:r w:rsidRPr="00A96284">
              <w:rPr>
                <w:b/>
              </w:rPr>
              <w:t>Y. Lisans</w:t>
            </w:r>
          </w:p>
          <w:p w:rsidR="0039563B" w:rsidRPr="00A96284" w:rsidRDefault="0039563B" w:rsidP="00A70359">
            <w:pPr>
              <w:keepNext/>
              <w:pageBreakBefore/>
              <w:jc w:val="center"/>
              <w:rPr>
                <w:b/>
              </w:rPr>
            </w:pPr>
            <w:r w:rsidRPr="00A96284">
              <w:rPr>
                <w:b/>
              </w:rPr>
              <w:t>(İkinci Öğretim)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563B" w:rsidRDefault="0039563B" w:rsidP="00A70359">
            <w:pPr>
              <w:jc w:val="center"/>
              <w:rPr>
                <w:b/>
              </w:rPr>
            </w:pPr>
            <w:r>
              <w:rPr>
                <w:b/>
              </w:rPr>
              <w:t xml:space="preserve">Yabancı Uyruklu </w:t>
            </w:r>
          </w:p>
          <w:p w:rsidR="0039563B" w:rsidRPr="00A96284" w:rsidRDefault="0039563B" w:rsidP="00A70359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563B" w:rsidRDefault="0039563B" w:rsidP="00A70359">
            <w:pPr>
              <w:jc w:val="center"/>
              <w:rPr>
                <w:b/>
              </w:rPr>
            </w:pPr>
            <w:r>
              <w:rPr>
                <w:b/>
              </w:rPr>
              <w:t>ALES Puan Türü</w:t>
            </w:r>
          </w:p>
        </w:tc>
      </w:tr>
      <w:tr w:rsidR="00F67E16" w:rsidRPr="00A96284" w:rsidTr="00F67E16">
        <w:trPr>
          <w:trHeight w:val="20"/>
        </w:trPr>
        <w:tc>
          <w:tcPr>
            <w:tcW w:w="4252" w:type="dxa"/>
            <w:tcBorders>
              <w:bottom w:val="nil"/>
            </w:tcBorders>
          </w:tcPr>
          <w:p w:rsidR="00F67E16" w:rsidRPr="00F67E16" w:rsidRDefault="00F67E16" w:rsidP="00F67E16">
            <w:pPr>
              <w:ind w:right="-108"/>
              <w:rPr>
                <w:b/>
              </w:rPr>
            </w:pPr>
            <w:r w:rsidRPr="00F67E16">
              <w:rPr>
                <w:b/>
              </w:rPr>
              <w:t>YÖNETİM BİLİŞİM SİSTEMLERİ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67E16" w:rsidRPr="00A537B4" w:rsidRDefault="00F67E16" w:rsidP="0039563B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67E16" w:rsidRDefault="00F67E16" w:rsidP="0039563B">
            <w:pPr>
              <w:keepNext/>
              <w:pageBreakBefore/>
              <w:ind w:left="243" w:right="33" w:hanging="283"/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67E16" w:rsidRDefault="00F67E16" w:rsidP="0039563B">
            <w:pPr>
              <w:keepNext/>
              <w:pageBreakBefore/>
              <w:ind w:left="243" w:right="33" w:hanging="283"/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67E16" w:rsidRDefault="00F67E16" w:rsidP="0039563B">
            <w:pPr>
              <w:keepNext/>
              <w:pageBreakBefore/>
              <w:ind w:left="243" w:right="33" w:hanging="283"/>
              <w:jc w:val="center"/>
            </w:pPr>
          </w:p>
        </w:tc>
      </w:tr>
      <w:tr w:rsidR="0039563B" w:rsidRPr="00A96284" w:rsidTr="00F67E16">
        <w:trPr>
          <w:trHeight w:val="20"/>
        </w:trPr>
        <w:tc>
          <w:tcPr>
            <w:tcW w:w="4252" w:type="dxa"/>
            <w:tcBorders>
              <w:top w:val="nil"/>
            </w:tcBorders>
          </w:tcPr>
          <w:p w:rsidR="0039563B" w:rsidRPr="00BF7B2D" w:rsidRDefault="0039563B" w:rsidP="00F67E16">
            <w:pPr>
              <w:pStyle w:val="ListeParagraf"/>
              <w:numPr>
                <w:ilvl w:val="0"/>
                <w:numId w:val="12"/>
              </w:numPr>
            </w:pPr>
            <w:r w:rsidRPr="00BF7B2D">
              <w:t xml:space="preserve">Girişimcilik </w:t>
            </w:r>
          </w:p>
          <w:p w:rsidR="0039563B" w:rsidRPr="00BF7B2D" w:rsidRDefault="0039563B" w:rsidP="00A70359"/>
        </w:tc>
        <w:tc>
          <w:tcPr>
            <w:tcW w:w="1134" w:type="dxa"/>
            <w:tcBorders>
              <w:top w:val="nil"/>
            </w:tcBorders>
            <w:vAlign w:val="center"/>
          </w:tcPr>
          <w:p w:rsidR="0039563B" w:rsidRPr="00A537B4" w:rsidRDefault="0039563B" w:rsidP="00F67E16">
            <w:pPr>
              <w:jc w:val="center"/>
            </w:pPr>
            <w:r w:rsidRPr="00A537B4">
              <w:t>10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9563B" w:rsidRPr="00A537B4" w:rsidRDefault="00CC59BB" w:rsidP="00F67E16">
            <w:pPr>
              <w:keepNext/>
              <w:pageBreakBefore/>
              <w:ind w:left="243" w:right="33" w:hanging="28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39563B" w:rsidRPr="00A537B4" w:rsidRDefault="0039563B" w:rsidP="00F67E16">
            <w:pPr>
              <w:keepNext/>
              <w:pageBreakBefore/>
              <w:ind w:left="243" w:right="33" w:hanging="283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9563B" w:rsidRDefault="0039563B" w:rsidP="00F67E16">
            <w:pPr>
              <w:keepNext/>
              <w:pageBreakBefore/>
              <w:ind w:left="243" w:right="33" w:hanging="283"/>
              <w:jc w:val="center"/>
            </w:pPr>
            <w:r>
              <w:t>EA</w:t>
            </w:r>
          </w:p>
        </w:tc>
      </w:tr>
      <w:tr w:rsidR="0039563B" w:rsidRPr="00A96284" w:rsidTr="00F67E16">
        <w:trPr>
          <w:trHeight w:val="20"/>
        </w:trPr>
        <w:tc>
          <w:tcPr>
            <w:tcW w:w="4252" w:type="dxa"/>
          </w:tcPr>
          <w:p w:rsidR="0039563B" w:rsidRPr="00BF7B2D" w:rsidRDefault="0039563B" w:rsidP="00F67E16">
            <w:pPr>
              <w:pStyle w:val="ListeParagraf"/>
              <w:numPr>
                <w:ilvl w:val="0"/>
                <w:numId w:val="12"/>
              </w:numPr>
            </w:pPr>
            <w:r w:rsidRPr="00BF7B2D">
              <w:t xml:space="preserve">Girişimcilik </w:t>
            </w:r>
          </w:p>
          <w:p w:rsidR="0039563B" w:rsidRPr="00BF7B2D" w:rsidRDefault="0039563B" w:rsidP="00A70359"/>
        </w:tc>
        <w:tc>
          <w:tcPr>
            <w:tcW w:w="1134" w:type="dxa"/>
            <w:vAlign w:val="center"/>
          </w:tcPr>
          <w:p w:rsidR="0039563B" w:rsidRPr="00A537B4" w:rsidRDefault="0039563B" w:rsidP="0039563B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39563B" w:rsidRPr="00A537B4" w:rsidRDefault="0039563B" w:rsidP="0039563B">
            <w:pPr>
              <w:keepNext/>
              <w:pageBreakBefore/>
              <w:ind w:left="243" w:right="33" w:hanging="283"/>
              <w:jc w:val="center"/>
            </w:pPr>
            <w:r w:rsidRPr="00A537B4">
              <w:t>35</w:t>
            </w:r>
          </w:p>
        </w:tc>
        <w:tc>
          <w:tcPr>
            <w:tcW w:w="1559" w:type="dxa"/>
            <w:vAlign w:val="center"/>
          </w:tcPr>
          <w:p w:rsidR="0039563B" w:rsidRPr="00A537B4" w:rsidRDefault="0039563B" w:rsidP="0039563B">
            <w:pPr>
              <w:keepNext/>
              <w:pageBreakBefore/>
              <w:ind w:left="243" w:right="33" w:hanging="283"/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39563B" w:rsidRDefault="0039563B" w:rsidP="0039563B">
            <w:pPr>
              <w:keepNext/>
              <w:pageBreakBefore/>
              <w:ind w:left="243" w:right="33" w:hanging="283"/>
              <w:jc w:val="center"/>
            </w:pPr>
            <w:r>
              <w:t>-</w:t>
            </w:r>
          </w:p>
        </w:tc>
      </w:tr>
      <w:tr w:rsidR="0039563B" w:rsidRPr="00A96284" w:rsidTr="00F67E16">
        <w:trPr>
          <w:trHeight w:val="20"/>
        </w:trPr>
        <w:tc>
          <w:tcPr>
            <w:tcW w:w="4252" w:type="dxa"/>
          </w:tcPr>
          <w:p w:rsidR="0039563B" w:rsidRPr="00BF7B2D" w:rsidRDefault="0039563B" w:rsidP="00F67E16">
            <w:pPr>
              <w:pStyle w:val="ListeParagraf"/>
              <w:numPr>
                <w:ilvl w:val="0"/>
                <w:numId w:val="12"/>
              </w:numPr>
            </w:pPr>
            <w:r>
              <w:t>Yönetim ve Organizasyon</w:t>
            </w:r>
          </w:p>
          <w:p w:rsidR="0039563B" w:rsidRPr="00BF7B2D" w:rsidRDefault="0039563B" w:rsidP="00A70359"/>
        </w:tc>
        <w:tc>
          <w:tcPr>
            <w:tcW w:w="1134" w:type="dxa"/>
            <w:vAlign w:val="center"/>
          </w:tcPr>
          <w:p w:rsidR="0039563B" w:rsidRPr="00A537B4" w:rsidRDefault="0039563B" w:rsidP="0039563B">
            <w:pPr>
              <w:jc w:val="center"/>
            </w:pPr>
            <w:r w:rsidRPr="00A537B4">
              <w:t>10</w:t>
            </w:r>
          </w:p>
        </w:tc>
        <w:tc>
          <w:tcPr>
            <w:tcW w:w="1276" w:type="dxa"/>
            <w:vAlign w:val="center"/>
          </w:tcPr>
          <w:p w:rsidR="0039563B" w:rsidRPr="00A537B4" w:rsidRDefault="00CC59BB" w:rsidP="0039563B">
            <w:pPr>
              <w:keepNext/>
              <w:pageBreakBefore/>
              <w:ind w:left="243" w:right="33" w:hanging="283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39563B" w:rsidRPr="00A537B4" w:rsidRDefault="0039563B" w:rsidP="0039563B">
            <w:pPr>
              <w:keepNext/>
              <w:pageBreakBefore/>
              <w:ind w:left="243" w:right="33" w:hanging="283"/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39563B" w:rsidRDefault="0039563B" w:rsidP="0039563B">
            <w:pPr>
              <w:keepNext/>
              <w:pageBreakBefore/>
              <w:ind w:left="243" w:right="33" w:hanging="283"/>
              <w:jc w:val="center"/>
            </w:pPr>
            <w:r>
              <w:t>EA</w:t>
            </w:r>
          </w:p>
        </w:tc>
      </w:tr>
      <w:tr w:rsidR="0039563B" w:rsidRPr="00A96284" w:rsidTr="00F67E16">
        <w:trPr>
          <w:trHeight w:val="20"/>
        </w:trPr>
        <w:tc>
          <w:tcPr>
            <w:tcW w:w="4252" w:type="dxa"/>
          </w:tcPr>
          <w:p w:rsidR="0039563B" w:rsidRPr="00BF7B2D" w:rsidRDefault="0039563B" w:rsidP="00F67E16">
            <w:pPr>
              <w:pStyle w:val="ListeParagraf"/>
              <w:numPr>
                <w:ilvl w:val="0"/>
                <w:numId w:val="12"/>
              </w:numPr>
            </w:pPr>
            <w:r>
              <w:t>Yönetim ve Organizasyon</w:t>
            </w:r>
          </w:p>
          <w:p w:rsidR="0039563B" w:rsidRPr="00BF7B2D" w:rsidRDefault="0039563B" w:rsidP="00A70359"/>
        </w:tc>
        <w:tc>
          <w:tcPr>
            <w:tcW w:w="1134" w:type="dxa"/>
            <w:vAlign w:val="center"/>
          </w:tcPr>
          <w:p w:rsidR="0039563B" w:rsidRPr="00A537B4" w:rsidRDefault="0039563B" w:rsidP="0039563B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39563B" w:rsidRPr="00A537B4" w:rsidRDefault="0039563B" w:rsidP="0039563B">
            <w:pPr>
              <w:keepNext/>
              <w:pageBreakBefore/>
              <w:ind w:left="243" w:right="33" w:hanging="283"/>
              <w:jc w:val="center"/>
            </w:pPr>
            <w:r w:rsidRPr="00A537B4">
              <w:t>35</w:t>
            </w:r>
          </w:p>
        </w:tc>
        <w:tc>
          <w:tcPr>
            <w:tcW w:w="1559" w:type="dxa"/>
            <w:vAlign w:val="center"/>
          </w:tcPr>
          <w:p w:rsidR="0039563B" w:rsidRPr="00A537B4" w:rsidRDefault="0039563B" w:rsidP="0039563B">
            <w:pPr>
              <w:keepNext/>
              <w:pageBreakBefore/>
              <w:ind w:left="243" w:right="33" w:hanging="283"/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39563B" w:rsidRDefault="0039563B" w:rsidP="0039563B">
            <w:pPr>
              <w:keepNext/>
              <w:pageBreakBefore/>
              <w:ind w:left="243" w:right="33" w:hanging="283"/>
              <w:jc w:val="center"/>
            </w:pPr>
            <w:r>
              <w:t>-</w:t>
            </w:r>
          </w:p>
        </w:tc>
      </w:tr>
    </w:tbl>
    <w:p w:rsidR="00C942AC" w:rsidRDefault="00C942AC"/>
    <w:p w:rsidR="00082839" w:rsidRDefault="00082839"/>
    <w:p w:rsidR="00082839" w:rsidRPr="002F1B2E" w:rsidRDefault="00082839" w:rsidP="00082839">
      <w:pPr>
        <w:pStyle w:val="ListeParagraf"/>
        <w:numPr>
          <w:ilvl w:val="0"/>
          <w:numId w:val="1"/>
        </w:numPr>
        <w:ind w:left="426" w:hanging="284"/>
        <w:rPr>
          <w:b/>
        </w:rPr>
      </w:pPr>
      <w:r w:rsidRPr="002F1B2E">
        <w:rPr>
          <w:b/>
        </w:rPr>
        <w:t>YÜKSEK LİSANS (</w:t>
      </w:r>
      <w:r w:rsidR="0037195D">
        <w:rPr>
          <w:b/>
        </w:rPr>
        <w:t>Tezli -</w:t>
      </w:r>
      <w:r w:rsidRPr="002F1B2E">
        <w:rPr>
          <w:b/>
        </w:rPr>
        <w:t>Tezsiz) PROGRAMLARINA BAŞVURU YAPMAK İÇİN GEREKLİ ŞARTLAR VE BELGELER</w:t>
      </w:r>
    </w:p>
    <w:p w:rsidR="00082839" w:rsidRDefault="00082839" w:rsidP="00082839">
      <w:pPr>
        <w:ind w:left="142"/>
      </w:pPr>
    </w:p>
    <w:p w:rsidR="00082839" w:rsidRDefault="00082839" w:rsidP="00082839">
      <w:pPr>
        <w:pStyle w:val="ListeParagraf"/>
        <w:numPr>
          <w:ilvl w:val="0"/>
          <w:numId w:val="2"/>
        </w:numPr>
      </w:pPr>
      <w:r>
        <w:t>Lisans Diploması</w:t>
      </w:r>
    </w:p>
    <w:p w:rsidR="00082839" w:rsidRDefault="00082839" w:rsidP="00082839">
      <w:pPr>
        <w:pStyle w:val="ListeParagraf"/>
        <w:numPr>
          <w:ilvl w:val="0"/>
          <w:numId w:val="2"/>
        </w:numPr>
      </w:pPr>
      <w:r>
        <w:t>Lisans Not Çizelgesi (Gerekli not çevrimleri Enstitü tarafından yapılacaktır)</w:t>
      </w:r>
    </w:p>
    <w:p w:rsidR="0039563B" w:rsidRPr="0039563B" w:rsidRDefault="0039563B" w:rsidP="00082839">
      <w:pPr>
        <w:pStyle w:val="ListeParagraf"/>
        <w:numPr>
          <w:ilvl w:val="0"/>
          <w:numId w:val="2"/>
        </w:numPr>
      </w:pPr>
      <w:proofErr w:type="spellStart"/>
      <w:r w:rsidRPr="0039563B">
        <w:rPr>
          <w:rFonts w:eastAsia="ヒラギノ明朝 Pro W3"/>
        </w:rPr>
        <w:t>ALES'ten</w:t>
      </w:r>
      <w:proofErr w:type="spellEnd"/>
      <w:r w:rsidRPr="0039563B">
        <w:rPr>
          <w:rFonts w:eastAsia="ヒラギノ明朝 Pro W3"/>
        </w:rPr>
        <w:t xml:space="preserve"> başvurduğu programın puan türünde en az 55 standart puan almış </w:t>
      </w:r>
      <w:proofErr w:type="gramStart"/>
      <w:r w:rsidRPr="0039563B">
        <w:rPr>
          <w:rFonts w:eastAsia="ヒラギノ明朝 Pro W3"/>
        </w:rPr>
        <w:t>olmak</w:t>
      </w:r>
      <w:r>
        <w:rPr>
          <w:rFonts w:eastAsia="ヒラギノ明朝 Pro W3"/>
        </w:rPr>
        <w:t>,</w:t>
      </w:r>
      <w:proofErr w:type="gramEnd"/>
      <w:r w:rsidR="00D248E3">
        <w:rPr>
          <w:rFonts w:eastAsia="ヒラギノ明朝 Pro W3"/>
        </w:rPr>
        <w:t xml:space="preserve"> veya YÖK tarafından belirlenen GMAT ve GRE eş değer taban puanını almış olmak,</w:t>
      </w:r>
    </w:p>
    <w:p w:rsidR="00082839" w:rsidRDefault="00082839" w:rsidP="00082839">
      <w:pPr>
        <w:pStyle w:val="ListeParagraf"/>
        <w:numPr>
          <w:ilvl w:val="0"/>
          <w:numId w:val="2"/>
        </w:numPr>
      </w:pPr>
      <w:r>
        <w:t>Tezsiz Yüksek Lisans programlarına başvuran adaylarda ALES sınavına girmiş olma koşulu aranmaz.</w:t>
      </w:r>
    </w:p>
    <w:p w:rsidR="0039563B" w:rsidRPr="0039563B" w:rsidRDefault="0039563B" w:rsidP="0039563B">
      <w:pPr>
        <w:pStyle w:val="ListeParagraf"/>
        <w:numPr>
          <w:ilvl w:val="0"/>
          <w:numId w:val="2"/>
        </w:numPr>
        <w:spacing w:line="240" w:lineRule="exact"/>
        <w:jc w:val="both"/>
        <w:rPr>
          <w:rFonts w:eastAsia="ヒラギノ明朝 Pro W3"/>
        </w:rPr>
      </w:pPr>
      <w:r>
        <w:t xml:space="preserve">Adana Bilim ve Teknoloji Üniversitesi Lisansüstü Eğitim-Öğretim Yönetmeliğine göre İngilizce eğitim yapılan Anabilim Dallarına başvuruda YDS’den 55 puan almış olmak veya </w:t>
      </w:r>
      <w:r w:rsidRPr="0039563B">
        <w:rPr>
          <w:rFonts w:eastAsia="ヒラギノ明朝 Pro W3"/>
        </w:rPr>
        <w:t>İngilizce için eşdeğerliği kabul edilen TOEFL, IELTS, CPE, CAE, FCE gibi sınavların birinden eş değer puan almış olmak,</w:t>
      </w:r>
    </w:p>
    <w:p w:rsidR="0039563B" w:rsidRDefault="0039563B" w:rsidP="0039563B">
      <w:pPr>
        <w:pStyle w:val="ListeParagraf"/>
        <w:ind w:left="502"/>
      </w:pPr>
    </w:p>
    <w:p w:rsidR="00082839" w:rsidRPr="00CC0E07" w:rsidRDefault="00082839" w:rsidP="00082839">
      <w:pPr>
        <w:pStyle w:val="ListeParagraf"/>
        <w:numPr>
          <w:ilvl w:val="0"/>
          <w:numId w:val="1"/>
        </w:numPr>
        <w:ind w:left="567" w:hanging="425"/>
        <w:rPr>
          <w:b/>
        </w:rPr>
      </w:pPr>
      <w:r w:rsidRPr="00CC0E07">
        <w:rPr>
          <w:b/>
        </w:rPr>
        <w:t>BAŞVURULAR</w:t>
      </w:r>
    </w:p>
    <w:p w:rsidR="00082839" w:rsidRDefault="00082839" w:rsidP="00082839"/>
    <w:p w:rsidR="00082839" w:rsidRDefault="00082839" w:rsidP="00923957">
      <w:pPr>
        <w:pStyle w:val="ListeParagraf"/>
        <w:numPr>
          <w:ilvl w:val="0"/>
          <w:numId w:val="6"/>
        </w:numPr>
      </w:pPr>
      <w:r>
        <w:t>Posta ile başvurular kabul edilmeyecektir.</w:t>
      </w:r>
    </w:p>
    <w:p w:rsidR="00342AA8" w:rsidRDefault="00342AA8" w:rsidP="00082839"/>
    <w:p w:rsidR="00342AA8" w:rsidRDefault="00082839" w:rsidP="00923957">
      <w:pPr>
        <w:pStyle w:val="ListeParagraf"/>
        <w:numPr>
          <w:ilvl w:val="0"/>
          <w:numId w:val="6"/>
        </w:numPr>
      </w:pPr>
      <w:r w:rsidRPr="00342AA8">
        <w:t xml:space="preserve">Başvurular </w:t>
      </w:r>
    </w:p>
    <w:p w:rsidR="00923957" w:rsidRDefault="00F67E16" w:rsidP="006F060D">
      <w:pPr>
        <w:pStyle w:val="ListeParagraf"/>
        <w:numPr>
          <w:ilvl w:val="0"/>
          <w:numId w:val="3"/>
        </w:numPr>
        <w:ind w:right="-142"/>
        <w:jc w:val="both"/>
      </w:pPr>
      <w:r w:rsidRPr="006F060D">
        <w:rPr>
          <w:b/>
        </w:rPr>
        <w:t>12</w:t>
      </w:r>
      <w:r w:rsidR="00923957" w:rsidRPr="006F060D">
        <w:rPr>
          <w:b/>
        </w:rPr>
        <w:t xml:space="preserve"> </w:t>
      </w:r>
      <w:r w:rsidR="002F1B2E" w:rsidRPr="006F060D">
        <w:rPr>
          <w:b/>
        </w:rPr>
        <w:t>Ağustos</w:t>
      </w:r>
      <w:r w:rsidR="00CC59BB" w:rsidRPr="006F060D">
        <w:rPr>
          <w:b/>
        </w:rPr>
        <w:t xml:space="preserve"> </w:t>
      </w:r>
      <w:r w:rsidR="00342AA8" w:rsidRPr="006F060D">
        <w:rPr>
          <w:b/>
        </w:rPr>
        <w:t>2013</w:t>
      </w:r>
      <w:r w:rsidR="00342AA8">
        <w:t xml:space="preserve"> tarihinden itibaren İnternet üzerinden</w:t>
      </w:r>
      <w:r w:rsidR="00CC59BB">
        <w:t xml:space="preserve"> </w:t>
      </w:r>
      <w:r w:rsidR="00CC59BB" w:rsidRPr="006F060D">
        <w:rPr>
          <w:u w:val="single"/>
        </w:rPr>
        <w:t>ht</w:t>
      </w:r>
      <w:r w:rsidR="00342AA8" w:rsidRPr="006F060D">
        <w:rPr>
          <w:u w:val="single"/>
        </w:rPr>
        <w:t>t</w:t>
      </w:r>
      <w:r w:rsidR="00342AA8" w:rsidRPr="00342AA8">
        <w:rPr>
          <w:u w:val="single"/>
        </w:rPr>
        <w:t>p://</w:t>
      </w:r>
      <w:hyperlink r:id="rId6" w:history="1">
        <w:r w:rsidR="007869FC" w:rsidRPr="006455D3">
          <w:rPr>
            <w:rStyle w:val="Kpr"/>
            <w:bCs/>
          </w:rPr>
          <w:t>www.sbe.adanabtu.edu.tr</w:t>
        </w:r>
      </w:hyperlink>
      <w:r w:rsidR="00342AA8" w:rsidRPr="00342AA8">
        <w:t xml:space="preserve">      </w:t>
      </w:r>
      <w:r w:rsidR="00923957">
        <w:t xml:space="preserve"> adresinde başvuru için gerekli bilgilerin girilmesi ve b</w:t>
      </w:r>
      <w:proofErr w:type="gramStart"/>
      <w:r w:rsidR="00923957">
        <w:t>)</w:t>
      </w:r>
      <w:proofErr w:type="gramEnd"/>
      <w:r w:rsidR="00923957">
        <w:t xml:space="preserve">  Girilen bilgilere esas olan belgelerin Enstitümüze şahsen teslim edilmesi şekli</w:t>
      </w:r>
      <w:bookmarkStart w:id="0" w:name="_GoBack"/>
      <w:bookmarkEnd w:id="0"/>
      <w:r w:rsidR="00923957">
        <w:t xml:space="preserve">nde yapılacaktır. Başvuru evraklarının en geç </w:t>
      </w:r>
      <w:r w:rsidR="00923957" w:rsidRPr="00923957">
        <w:rPr>
          <w:b/>
        </w:rPr>
        <w:t>06 Eylül 2013</w:t>
      </w:r>
      <w:r w:rsidR="00923957">
        <w:t xml:space="preserve"> tarihine kadar </w:t>
      </w:r>
      <w:r w:rsidR="00CC59BB">
        <w:t>Sosyal</w:t>
      </w:r>
      <w:r w:rsidR="00923957">
        <w:t xml:space="preserve"> Bilimleri </w:t>
      </w:r>
      <w:proofErr w:type="gramStart"/>
      <w:r w:rsidR="00923957">
        <w:t>Enstitüsü  Müdürlüğü’ne</w:t>
      </w:r>
      <w:proofErr w:type="gramEnd"/>
      <w:r w:rsidR="00923957">
        <w:t xml:space="preserve"> teslim edilip kayıtlarının onaylattırılması ve başvuru belgesinin imzalatılması gerekmektedir. Kayıtlarını onaylatmayan adayların başvuruları geçersiz sayılacaktır.</w:t>
      </w:r>
    </w:p>
    <w:p w:rsidR="00923957" w:rsidRDefault="00923957" w:rsidP="00923957">
      <w:pPr>
        <w:pStyle w:val="ListeParagraf"/>
        <w:numPr>
          <w:ilvl w:val="0"/>
          <w:numId w:val="8"/>
        </w:numPr>
        <w:jc w:val="both"/>
      </w:pPr>
      <w:r w:rsidRPr="00923957">
        <w:t>Başvuruda istenen belgelerin aslı veya resmi bir kurumca “Aslı Gibidir” onaylı veya Noter tasdikli kopyası kabul edilecektir</w:t>
      </w:r>
      <w:r>
        <w:t>.</w:t>
      </w:r>
    </w:p>
    <w:p w:rsidR="00923957" w:rsidRPr="00923957" w:rsidRDefault="00923957" w:rsidP="00923957">
      <w:pPr>
        <w:pStyle w:val="ListeParagraf"/>
        <w:numPr>
          <w:ilvl w:val="0"/>
          <w:numId w:val="8"/>
        </w:numPr>
        <w:jc w:val="both"/>
      </w:pPr>
      <w:r w:rsidRPr="00923957">
        <w:t>Yurtdışından mezun olanlardan denklik belgesi istenecektir.</w:t>
      </w:r>
    </w:p>
    <w:p w:rsidR="00923957" w:rsidRDefault="00923957" w:rsidP="00923957">
      <w:pPr>
        <w:pStyle w:val="ListeParagraf"/>
        <w:numPr>
          <w:ilvl w:val="0"/>
          <w:numId w:val="8"/>
        </w:numPr>
        <w:jc w:val="both"/>
      </w:pPr>
      <w:r w:rsidRPr="00923957">
        <w:lastRenderedPageBreak/>
        <w:t>Enstitümüz programlarından mülakat sonrası başarılı olup kontenjanı asil olarak kazananların kayıt yaptırmaması halinde, kazanıp kontenjan haricinde yedekte bulunanlara kayıt hakkı tanınacaktır. Belirtilen süre içinde kayıt yaptırmayanlar haklarını kaybedeceklerdir.</w:t>
      </w:r>
    </w:p>
    <w:p w:rsidR="0067095A" w:rsidRDefault="0067095A" w:rsidP="00082839"/>
    <w:p w:rsidR="00342AA8" w:rsidRPr="00CC0E07" w:rsidRDefault="0067095A" w:rsidP="00CC0E07">
      <w:pPr>
        <w:pStyle w:val="ListeParagraf"/>
        <w:numPr>
          <w:ilvl w:val="0"/>
          <w:numId w:val="1"/>
        </w:numPr>
        <w:ind w:left="567" w:hanging="425"/>
        <w:rPr>
          <w:b/>
        </w:rPr>
      </w:pPr>
      <w:r w:rsidRPr="00CC0E07">
        <w:rPr>
          <w:b/>
        </w:rPr>
        <w:t xml:space="preserve">MÜLAKAT SINAV TARİHLERİ </w:t>
      </w:r>
    </w:p>
    <w:p w:rsidR="0067095A" w:rsidRDefault="0067095A" w:rsidP="0067095A">
      <w:pPr>
        <w:pStyle w:val="ListeParagraf"/>
        <w:ind w:left="1080"/>
      </w:pPr>
    </w:p>
    <w:p w:rsidR="00464C67" w:rsidRDefault="00464C67" w:rsidP="00CC0E07">
      <w:pPr>
        <w:pStyle w:val="ListeParagraf"/>
        <w:ind w:left="709"/>
      </w:pPr>
      <w:r>
        <w:t>Tezli Yüksek Lisans m</w:t>
      </w:r>
      <w:r w:rsidR="0067095A">
        <w:t xml:space="preserve">ülakat </w:t>
      </w:r>
      <w:r w:rsidR="00CC0E07">
        <w:t xml:space="preserve">sınavları </w:t>
      </w:r>
      <w:r w:rsidR="0067095A" w:rsidRPr="00CC0E07">
        <w:rPr>
          <w:b/>
        </w:rPr>
        <w:t>10 Eylül 2013</w:t>
      </w:r>
      <w:r w:rsidR="0067095A">
        <w:t xml:space="preserve"> tarihinde saat 09.00’da</w:t>
      </w:r>
      <w:r>
        <w:t xml:space="preserve"> </w:t>
      </w:r>
    </w:p>
    <w:p w:rsidR="0067095A" w:rsidRDefault="00464C67" w:rsidP="00CC0E07">
      <w:pPr>
        <w:pStyle w:val="ListeParagraf"/>
        <w:ind w:left="709"/>
      </w:pPr>
      <w:r>
        <w:t xml:space="preserve">Tezsiz Yüksek Lisans mülakat sınavları </w:t>
      </w:r>
      <w:r w:rsidRPr="00464C67">
        <w:rPr>
          <w:b/>
        </w:rPr>
        <w:t>10 Eylül 2013</w:t>
      </w:r>
      <w:r>
        <w:t xml:space="preserve"> tarihinde saat 13.</w:t>
      </w:r>
      <w:proofErr w:type="gramStart"/>
      <w:r>
        <w:t xml:space="preserve">30’da </w:t>
      </w:r>
      <w:r w:rsidR="0067095A">
        <w:t xml:space="preserve"> ilgili</w:t>
      </w:r>
      <w:proofErr w:type="gramEnd"/>
      <w:r w:rsidR="0067095A">
        <w:t xml:space="preserve"> Anabilim Dalı Başkanlı</w:t>
      </w:r>
      <w:r>
        <w:t xml:space="preserve">klarında </w:t>
      </w:r>
      <w:r w:rsidR="0067095A">
        <w:t>yapılacaktır.</w:t>
      </w:r>
    </w:p>
    <w:p w:rsidR="0067095A" w:rsidRDefault="0067095A" w:rsidP="00CC0E07">
      <w:pPr>
        <w:pStyle w:val="ListeParagraf"/>
        <w:ind w:left="709"/>
      </w:pPr>
    </w:p>
    <w:p w:rsidR="0067095A" w:rsidRDefault="0067095A" w:rsidP="0067095A">
      <w:pPr>
        <w:pStyle w:val="ListeParagraf"/>
        <w:numPr>
          <w:ilvl w:val="0"/>
          <w:numId w:val="1"/>
        </w:numPr>
        <w:rPr>
          <w:b/>
        </w:rPr>
      </w:pPr>
      <w:r w:rsidRPr="00CC0E07">
        <w:rPr>
          <w:b/>
        </w:rPr>
        <w:t xml:space="preserve">DEĞERLENDİRME </w:t>
      </w:r>
    </w:p>
    <w:p w:rsidR="0039563B" w:rsidRDefault="0039563B" w:rsidP="0039563B">
      <w:pPr>
        <w:pStyle w:val="ListeParagraf"/>
        <w:ind w:left="1080"/>
        <w:rPr>
          <w:b/>
        </w:rPr>
      </w:pPr>
    </w:p>
    <w:p w:rsidR="0039563B" w:rsidRDefault="0039563B" w:rsidP="0039563B">
      <w:pPr>
        <w:pStyle w:val="ListeParagraf"/>
        <w:numPr>
          <w:ilvl w:val="0"/>
          <w:numId w:val="11"/>
        </w:numPr>
        <w:rPr>
          <w:b/>
        </w:rPr>
      </w:pPr>
      <w:r>
        <w:rPr>
          <w:b/>
        </w:rPr>
        <w:t xml:space="preserve">Tezli Yüksek Lisans  programları </w:t>
      </w:r>
      <w:proofErr w:type="gramStart"/>
      <w:r>
        <w:rPr>
          <w:b/>
        </w:rPr>
        <w:t>için ;</w:t>
      </w:r>
      <w:proofErr w:type="gramEnd"/>
    </w:p>
    <w:p w:rsidR="00974ED1" w:rsidRDefault="00974ED1" w:rsidP="00974ED1">
      <w:pPr>
        <w:pStyle w:val="ListeParagraf"/>
        <w:tabs>
          <w:tab w:val="left" w:pos="566"/>
        </w:tabs>
        <w:spacing w:line="240" w:lineRule="exact"/>
        <w:jc w:val="both"/>
        <w:rPr>
          <w:rFonts w:eastAsia="ヒラギノ明朝 Pro W3"/>
          <w:sz w:val="18"/>
          <w:szCs w:val="18"/>
        </w:rPr>
      </w:pPr>
    </w:p>
    <w:p w:rsidR="00974ED1" w:rsidRPr="00974ED1" w:rsidRDefault="00974ED1" w:rsidP="00974ED1">
      <w:pPr>
        <w:pStyle w:val="ListeParagraf"/>
        <w:tabs>
          <w:tab w:val="left" w:pos="566"/>
        </w:tabs>
        <w:spacing w:line="240" w:lineRule="exact"/>
        <w:jc w:val="both"/>
        <w:rPr>
          <w:rFonts w:eastAsia="ヒラギノ明朝 Pro W3"/>
        </w:rPr>
      </w:pPr>
      <w:r w:rsidRPr="00974ED1">
        <w:rPr>
          <w:rFonts w:eastAsia="ヒラギノ明朝 Pro W3"/>
        </w:rPr>
        <w:t xml:space="preserve"> İngilizce yüksek lisans programlarına giriş puanı her bir aday için;</w:t>
      </w:r>
    </w:p>
    <w:p w:rsidR="0039563B" w:rsidRDefault="0039563B" w:rsidP="0039563B">
      <w:pPr>
        <w:rPr>
          <w:b/>
        </w:rPr>
      </w:pPr>
    </w:p>
    <w:p w:rsidR="00974ED1" w:rsidRPr="00974ED1" w:rsidRDefault="00974ED1" w:rsidP="00974ED1">
      <w:pPr>
        <w:tabs>
          <w:tab w:val="left" w:pos="566"/>
        </w:tabs>
        <w:spacing w:line="360" w:lineRule="auto"/>
        <w:ind w:firstLine="709"/>
        <w:jc w:val="both"/>
        <w:rPr>
          <w:rFonts w:eastAsia="ヒラギノ明朝 Pro W3"/>
        </w:rPr>
      </w:pPr>
      <w:r w:rsidRPr="00974ED1">
        <w:rPr>
          <w:rFonts w:eastAsia="ヒラギノ明朝 Pro W3"/>
        </w:rPr>
        <w:t xml:space="preserve"> ALES puanının ya da GMAT veya </w:t>
      </w:r>
      <w:proofErr w:type="spellStart"/>
      <w:r w:rsidRPr="00974ED1">
        <w:rPr>
          <w:rFonts w:eastAsia="ヒラギノ明朝 Pro W3"/>
        </w:rPr>
        <w:t>GRE'den</w:t>
      </w:r>
      <w:proofErr w:type="spellEnd"/>
      <w:r w:rsidRPr="00974ED1">
        <w:rPr>
          <w:rFonts w:eastAsia="ヒラギノ明朝 Pro W3"/>
        </w:rPr>
        <w:t xml:space="preserve"> aldığı eş değer puanının %50'si,</w:t>
      </w:r>
    </w:p>
    <w:p w:rsidR="00974ED1" w:rsidRPr="00974ED1" w:rsidRDefault="00974ED1" w:rsidP="00974ED1">
      <w:pPr>
        <w:tabs>
          <w:tab w:val="left" w:pos="566"/>
        </w:tabs>
        <w:spacing w:line="360" w:lineRule="auto"/>
        <w:ind w:firstLine="709"/>
        <w:jc w:val="both"/>
        <w:rPr>
          <w:rFonts w:eastAsia="ヒラギノ明朝 Pro W3"/>
        </w:rPr>
      </w:pPr>
      <w:r>
        <w:rPr>
          <w:rFonts w:eastAsia="ヒラギノ明朝 Pro W3"/>
        </w:rPr>
        <w:t xml:space="preserve"> </w:t>
      </w:r>
      <w:r w:rsidRPr="00974ED1">
        <w:rPr>
          <w:rFonts w:eastAsia="ヒラギノ明朝 Pro W3"/>
        </w:rPr>
        <w:t>İngilizce dil puanının %10’u,</w:t>
      </w:r>
    </w:p>
    <w:p w:rsidR="00974ED1" w:rsidRPr="00974ED1" w:rsidRDefault="00974ED1" w:rsidP="00974ED1">
      <w:pPr>
        <w:tabs>
          <w:tab w:val="left" w:pos="566"/>
        </w:tabs>
        <w:spacing w:line="360" w:lineRule="auto"/>
        <w:ind w:firstLine="709"/>
        <w:jc w:val="both"/>
        <w:rPr>
          <w:rFonts w:eastAsia="ヒラギノ明朝 Pro W3"/>
        </w:rPr>
      </w:pPr>
      <w:r>
        <w:rPr>
          <w:rFonts w:eastAsia="ヒラギノ明朝 Pro W3"/>
        </w:rPr>
        <w:t xml:space="preserve"> </w:t>
      </w:r>
      <w:r w:rsidRPr="00974ED1">
        <w:rPr>
          <w:rFonts w:eastAsia="ヒラギノ明朝 Pro W3"/>
        </w:rPr>
        <w:t>Lisans mezuniyet not ortalamasının tezli programlarda %15'i,</w:t>
      </w:r>
    </w:p>
    <w:p w:rsidR="00974ED1" w:rsidRPr="00974ED1" w:rsidRDefault="00974ED1" w:rsidP="00974ED1">
      <w:pPr>
        <w:tabs>
          <w:tab w:val="left" w:pos="566"/>
        </w:tabs>
        <w:spacing w:line="360" w:lineRule="auto"/>
        <w:ind w:firstLine="709"/>
        <w:jc w:val="both"/>
        <w:rPr>
          <w:rFonts w:eastAsia="ヒラギノ明朝 Pro W3"/>
        </w:rPr>
      </w:pPr>
      <w:r w:rsidRPr="00974ED1">
        <w:rPr>
          <w:rFonts w:eastAsia="ヒラギノ明朝 Pro W3"/>
        </w:rPr>
        <w:t xml:space="preserve">Mülakat veya </w:t>
      </w:r>
      <w:proofErr w:type="spellStart"/>
      <w:r w:rsidRPr="00974ED1">
        <w:rPr>
          <w:rFonts w:eastAsia="ヒラギノ明朝 Pro W3"/>
        </w:rPr>
        <w:t>anasanat</w:t>
      </w:r>
      <w:proofErr w:type="spellEnd"/>
      <w:r w:rsidRPr="00974ED1">
        <w:rPr>
          <w:rFonts w:eastAsia="ヒラギノ明朝 Pro W3"/>
        </w:rPr>
        <w:t xml:space="preserve"> dalı uygulama sınavı sonucunun %25'i,</w:t>
      </w:r>
    </w:p>
    <w:p w:rsidR="00974ED1" w:rsidRPr="00974ED1" w:rsidRDefault="00974ED1" w:rsidP="00974ED1">
      <w:pPr>
        <w:tabs>
          <w:tab w:val="left" w:pos="566"/>
        </w:tabs>
        <w:spacing w:line="240" w:lineRule="exact"/>
        <w:ind w:firstLine="709"/>
        <w:jc w:val="both"/>
        <w:rPr>
          <w:rFonts w:eastAsia="ヒラギノ明朝 Pro W3"/>
        </w:rPr>
      </w:pPr>
      <w:r w:rsidRPr="00974ED1">
        <w:rPr>
          <w:rFonts w:eastAsia="ヒラギノ明朝 Pro W3"/>
        </w:rPr>
        <w:t xml:space="preserve">alınarak Tezli Yüksek </w:t>
      </w:r>
      <w:proofErr w:type="gramStart"/>
      <w:r w:rsidRPr="00974ED1">
        <w:rPr>
          <w:rFonts w:eastAsia="ヒラギノ明朝 Pro W3"/>
        </w:rPr>
        <w:t>Lisans  puanı</w:t>
      </w:r>
      <w:proofErr w:type="gramEnd"/>
      <w:r w:rsidRPr="00974ED1">
        <w:rPr>
          <w:rFonts w:eastAsia="ヒラギノ明朝 Pro W3"/>
        </w:rPr>
        <w:t xml:space="preserve"> hesaplanır.  İngilizce yüksek lisans programlarına giriş puanı 65 veya daha fazla olan adaylar puan sırasına göre yüksek lisans programlarına kontenjan dâhilinde kabul edilir.</w:t>
      </w:r>
    </w:p>
    <w:p w:rsidR="0039563B" w:rsidRPr="0039563B" w:rsidRDefault="0039563B" w:rsidP="0039563B">
      <w:pPr>
        <w:rPr>
          <w:b/>
        </w:rPr>
      </w:pPr>
    </w:p>
    <w:p w:rsidR="0067095A" w:rsidRPr="0067095A" w:rsidRDefault="0067095A" w:rsidP="0067095A">
      <w:pPr>
        <w:pStyle w:val="ListeParagraf"/>
        <w:numPr>
          <w:ilvl w:val="0"/>
          <w:numId w:val="9"/>
        </w:numPr>
        <w:rPr>
          <w:b/>
          <w:u w:val="single"/>
        </w:rPr>
      </w:pPr>
      <w:r w:rsidRPr="0067095A">
        <w:rPr>
          <w:b/>
          <w:u w:val="single"/>
        </w:rPr>
        <w:t>Tezsiz Yüksek Lisans programları için;</w:t>
      </w:r>
    </w:p>
    <w:p w:rsidR="00CC0E07" w:rsidRDefault="00CC0E07" w:rsidP="0067095A">
      <w:pPr>
        <w:ind w:firstLine="709"/>
      </w:pPr>
    </w:p>
    <w:p w:rsidR="0067095A" w:rsidRDefault="0067095A" w:rsidP="00CC0E07">
      <w:pPr>
        <w:spacing w:line="360" w:lineRule="auto"/>
        <w:ind w:firstLine="709"/>
      </w:pPr>
      <w:r>
        <w:t xml:space="preserve">Yüz üzerinden lisans mezuniyet not ortalamasının % 50’si </w:t>
      </w:r>
    </w:p>
    <w:p w:rsidR="0067095A" w:rsidRDefault="0067095A" w:rsidP="00CC0E07">
      <w:pPr>
        <w:spacing w:line="360" w:lineRule="auto"/>
        <w:ind w:firstLine="709"/>
      </w:pPr>
      <w:r>
        <w:t xml:space="preserve">Yüz üzerinden mülakat sınav notunun %50’si </w:t>
      </w:r>
    </w:p>
    <w:p w:rsidR="0067095A" w:rsidRDefault="0067095A" w:rsidP="00974ED1">
      <w:pPr>
        <w:jc w:val="both"/>
      </w:pPr>
      <w:proofErr w:type="gramStart"/>
      <w:r>
        <w:t>alınarak</w:t>
      </w:r>
      <w:proofErr w:type="gramEnd"/>
      <w:r>
        <w:t xml:space="preserve"> Yüksek Lisans giriş puanı hesaplanır. Yüksek Lisans Giriş puanı 50 (elli) veya daha fazla olan adaylar başarılı sayılır ve puan sırasına göre tezsiz yüksek lisans programlarına kontenjan </w:t>
      </w:r>
      <w:proofErr w:type="gramStart"/>
      <w:r>
        <w:t>dahilinde</w:t>
      </w:r>
      <w:proofErr w:type="gramEnd"/>
      <w:r>
        <w:t xml:space="preserve"> kabul </w:t>
      </w:r>
      <w:r w:rsidR="00974ED1">
        <w:t>edilir.</w:t>
      </w:r>
    </w:p>
    <w:p w:rsidR="00E122D4" w:rsidRDefault="00E122D4" w:rsidP="00E122D4">
      <w:pPr>
        <w:pStyle w:val="NormalWeb"/>
        <w:ind w:firstLine="426"/>
        <w:jc w:val="both"/>
        <w:rPr>
          <w:b/>
        </w:rPr>
      </w:pPr>
      <w:r>
        <w:rPr>
          <w:rStyle w:val="Gl"/>
        </w:rPr>
        <w:t>V</w:t>
      </w:r>
      <w:r>
        <w:rPr>
          <w:b/>
          <w:bCs/>
        </w:rPr>
        <w:t>-) KESİN KAYIT</w:t>
      </w:r>
    </w:p>
    <w:p w:rsidR="00E122D4" w:rsidRDefault="00E122D4" w:rsidP="00E122D4">
      <w:pPr>
        <w:pStyle w:val="NormalWeb"/>
        <w:spacing w:line="240" w:lineRule="auto"/>
        <w:ind w:firstLine="709"/>
        <w:jc w:val="both"/>
      </w:pPr>
      <w:r>
        <w:rPr>
          <w:rStyle w:val="Gl"/>
          <w:b w:val="0"/>
        </w:rPr>
        <w:t xml:space="preserve">Yüksek lisans (tezli-tezsiz) programlarına başvurup anabilim dallarında yapılacak değerlendirme sonucunda başarılı olan ve kontenjan </w:t>
      </w:r>
      <w:proofErr w:type="gramStart"/>
      <w:r>
        <w:rPr>
          <w:rStyle w:val="Gl"/>
          <w:b w:val="0"/>
        </w:rPr>
        <w:t>dahilinde</w:t>
      </w:r>
      <w:proofErr w:type="gramEnd"/>
      <w:r>
        <w:rPr>
          <w:rStyle w:val="Gl"/>
          <w:b w:val="0"/>
        </w:rPr>
        <w:t xml:space="preserve"> kayıt yaptırmaya hak kazanan öğrencilerin kesin kayıtları </w:t>
      </w:r>
      <w:r>
        <w:rPr>
          <w:rStyle w:val="Gl"/>
        </w:rPr>
        <w:t>16 Eylül 2013 - 18 Eylül 2013</w:t>
      </w:r>
      <w:r>
        <w:rPr>
          <w:rStyle w:val="Gl"/>
          <w:b w:val="0"/>
        </w:rPr>
        <w:t xml:space="preserve"> tarihlerinde yapılacaktır. </w:t>
      </w:r>
    </w:p>
    <w:p w:rsidR="00E122D4" w:rsidRDefault="00E122D4" w:rsidP="00E122D4">
      <w:pPr>
        <w:pStyle w:val="NormalWeb"/>
        <w:ind w:firstLine="709"/>
        <w:jc w:val="both"/>
      </w:pPr>
      <w:r>
        <w:rPr>
          <w:rStyle w:val="Gl"/>
          <w:b w:val="0"/>
        </w:rPr>
        <w:t>Kesin kayıtlar için istenecek belgeler aşağıda verilmiştir:</w:t>
      </w:r>
    </w:p>
    <w:p w:rsidR="00E122D4" w:rsidRDefault="00E122D4" w:rsidP="00E122D4">
      <w:pPr>
        <w:pStyle w:val="NormalWeb"/>
        <w:ind w:firstLine="709"/>
        <w:jc w:val="both"/>
      </w:pPr>
      <w:r>
        <w:rPr>
          <w:rStyle w:val="Gl"/>
          <w:b w:val="0"/>
        </w:rPr>
        <w:t>Kesin kayıt için istenecek belgeler:</w:t>
      </w:r>
    </w:p>
    <w:p w:rsidR="00E122D4" w:rsidRDefault="00E122D4" w:rsidP="00E122D4">
      <w:pPr>
        <w:pStyle w:val="ListeParagraf"/>
        <w:numPr>
          <w:ilvl w:val="0"/>
          <w:numId w:val="13"/>
        </w:numPr>
        <w:spacing w:before="100" w:beforeAutospacing="1" w:after="100" w:afterAutospacing="1"/>
        <w:ind w:left="1134" w:hanging="425"/>
      </w:pPr>
      <w:r>
        <w:rPr>
          <w:rStyle w:val="Gl"/>
          <w:b w:val="0"/>
        </w:rPr>
        <w:t xml:space="preserve">Nüfus cüzdan fotokopisi (TC kimlik numarası olmalıdır) </w:t>
      </w:r>
    </w:p>
    <w:p w:rsidR="00E122D4" w:rsidRDefault="00E122D4" w:rsidP="00E122D4">
      <w:pPr>
        <w:pStyle w:val="ListeParagraf"/>
        <w:numPr>
          <w:ilvl w:val="0"/>
          <w:numId w:val="13"/>
        </w:numPr>
        <w:spacing w:before="100" w:beforeAutospacing="1" w:after="100" w:afterAutospacing="1"/>
        <w:ind w:left="1134" w:hanging="425"/>
      </w:pPr>
      <w:r>
        <w:rPr>
          <w:rStyle w:val="Gl"/>
          <w:b w:val="0"/>
        </w:rPr>
        <w:t>3 adet vesikalık fotoğraf.</w:t>
      </w:r>
    </w:p>
    <w:p w:rsidR="0067095A" w:rsidRPr="00342AA8" w:rsidRDefault="00E122D4" w:rsidP="0067095A">
      <w:pPr>
        <w:pStyle w:val="ListeParagraf"/>
        <w:numPr>
          <w:ilvl w:val="0"/>
          <w:numId w:val="13"/>
        </w:numPr>
        <w:spacing w:before="100" w:beforeAutospacing="1" w:after="100" w:afterAutospacing="1"/>
        <w:ind w:left="1134" w:hanging="425"/>
      </w:pPr>
      <w:r>
        <w:rPr>
          <w:rStyle w:val="Gl"/>
          <w:b w:val="0"/>
        </w:rPr>
        <w:t>Erkekler için Askerlik Şub</w:t>
      </w:r>
      <w:r w:rsidR="004805BF">
        <w:rPr>
          <w:rStyle w:val="Gl"/>
          <w:b w:val="0"/>
        </w:rPr>
        <w:t>esinden alınacak “Durum Belgesi”</w:t>
      </w:r>
    </w:p>
    <w:sectPr w:rsidR="0067095A" w:rsidRPr="00342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A24"/>
    <w:multiLevelType w:val="hybridMultilevel"/>
    <w:tmpl w:val="56A69CB8"/>
    <w:lvl w:ilvl="0" w:tplc="6D1675AE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20524"/>
    <w:multiLevelType w:val="hybridMultilevel"/>
    <w:tmpl w:val="0CEAEA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8317E"/>
    <w:multiLevelType w:val="hybridMultilevel"/>
    <w:tmpl w:val="E77C4558"/>
    <w:lvl w:ilvl="0" w:tplc="E256B7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3B6244"/>
    <w:multiLevelType w:val="hybridMultilevel"/>
    <w:tmpl w:val="1F9C1688"/>
    <w:lvl w:ilvl="0" w:tplc="B5CC0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C03AC"/>
    <w:multiLevelType w:val="hybridMultilevel"/>
    <w:tmpl w:val="09545692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2D488F"/>
    <w:multiLevelType w:val="hybridMultilevel"/>
    <w:tmpl w:val="AADAD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E5D5A"/>
    <w:multiLevelType w:val="hybridMultilevel"/>
    <w:tmpl w:val="1492AA0E"/>
    <w:lvl w:ilvl="0" w:tplc="B5CC09CC">
      <w:start w:val="1"/>
      <w:numFmt w:val="decimal"/>
      <w:lvlText w:val="%1-"/>
      <w:lvlJc w:val="left"/>
      <w:pPr>
        <w:ind w:left="2149" w:hanging="360"/>
      </w:pPr>
    </w:lvl>
    <w:lvl w:ilvl="1" w:tplc="041F0019">
      <w:start w:val="1"/>
      <w:numFmt w:val="lowerLetter"/>
      <w:lvlText w:val="%2."/>
      <w:lvlJc w:val="left"/>
      <w:pPr>
        <w:ind w:left="2869" w:hanging="360"/>
      </w:pPr>
    </w:lvl>
    <w:lvl w:ilvl="2" w:tplc="041F001B">
      <w:start w:val="1"/>
      <w:numFmt w:val="lowerRoman"/>
      <w:lvlText w:val="%3."/>
      <w:lvlJc w:val="right"/>
      <w:pPr>
        <w:ind w:left="3589" w:hanging="180"/>
      </w:pPr>
    </w:lvl>
    <w:lvl w:ilvl="3" w:tplc="041F000F">
      <w:start w:val="1"/>
      <w:numFmt w:val="decimal"/>
      <w:lvlText w:val="%4."/>
      <w:lvlJc w:val="left"/>
      <w:pPr>
        <w:ind w:left="4309" w:hanging="360"/>
      </w:pPr>
    </w:lvl>
    <w:lvl w:ilvl="4" w:tplc="041F0019">
      <w:start w:val="1"/>
      <w:numFmt w:val="lowerLetter"/>
      <w:lvlText w:val="%5."/>
      <w:lvlJc w:val="left"/>
      <w:pPr>
        <w:ind w:left="5029" w:hanging="360"/>
      </w:pPr>
    </w:lvl>
    <w:lvl w:ilvl="5" w:tplc="041F001B">
      <w:start w:val="1"/>
      <w:numFmt w:val="lowerRoman"/>
      <w:lvlText w:val="%6."/>
      <w:lvlJc w:val="right"/>
      <w:pPr>
        <w:ind w:left="5749" w:hanging="180"/>
      </w:pPr>
    </w:lvl>
    <w:lvl w:ilvl="6" w:tplc="041F000F">
      <w:start w:val="1"/>
      <w:numFmt w:val="decimal"/>
      <w:lvlText w:val="%7."/>
      <w:lvlJc w:val="left"/>
      <w:pPr>
        <w:ind w:left="6469" w:hanging="360"/>
      </w:pPr>
    </w:lvl>
    <w:lvl w:ilvl="7" w:tplc="041F0019">
      <w:start w:val="1"/>
      <w:numFmt w:val="lowerLetter"/>
      <w:lvlText w:val="%8."/>
      <w:lvlJc w:val="left"/>
      <w:pPr>
        <w:ind w:left="7189" w:hanging="360"/>
      </w:pPr>
    </w:lvl>
    <w:lvl w:ilvl="8" w:tplc="041F001B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3D274C6C"/>
    <w:multiLevelType w:val="hybridMultilevel"/>
    <w:tmpl w:val="674C64F8"/>
    <w:lvl w:ilvl="0" w:tplc="F00CA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1143A"/>
    <w:multiLevelType w:val="hybridMultilevel"/>
    <w:tmpl w:val="711217DA"/>
    <w:lvl w:ilvl="0" w:tplc="278EC94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F253B"/>
    <w:multiLevelType w:val="hybridMultilevel"/>
    <w:tmpl w:val="FA86A9AE"/>
    <w:lvl w:ilvl="0" w:tplc="8190F21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A0F462D"/>
    <w:multiLevelType w:val="hybridMultilevel"/>
    <w:tmpl w:val="F73E85DE"/>
    <w:lvl w:ilvl="0" w:tplc="270C6D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D7F90"/>
    <w:multiLevelType w:val="hybridMultilevel"/>
    <w:tmpl w:val="F26CC4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B6DF6"/>
    <w:multiLevelType w:val="hybridMultilevel"/>
    <w:tmpl w:val="9F8EAA64"/>
    <w:lvl w:ilvl="0" w:tplc="6ED09C2E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11"/>
  </w:num>
  <w:num w:numId="10">
    <w:abstractNumId w:val="4"/>
  </w:num>
  <w:num w:numId="11">
    <w:abstractNumId w:val="5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1C"/>
    <w:rsid w:val="00082839"/>
    <w:rsid w:val="000C4F1C"/>
    <w:rsid w:val="002303F7"/>
    <w:rsid w:val="002F1B2E"/>
    <w:rsid w:val="00342AA8"/>
    <w:rsid w:val="0037195D"/>
    <w:rsid w:val="0039563B"/>
    <w:rsid w:val="00464C67"/>
    <w:rsid w:val="004805BF"/>
    <w:rsid w:val="0067095A"/>
    <w:rsid w:val="006F060D"/>
    <w:rsid w:val="007869FC"/>
    <w:rsid w:val="00923957"/>
    <w:rsid w:val="009308C1"/>
    <w:rsid w:val="00974ED1"/>
    <w:rsid w:val="00C02066"/>
    <w:rsid w:val="00C942AC"/>
    <w:rsid w:val="00CC0E07"/>
    <w:rsid w:val="00CC59BB"/>
    <w:rsid w:val="00D248E3"/>
    <w:rsid w:val="00E122D4"/>
    <w:rsid w:val="00E6518A"/>
    <w:rsid w:val="00F6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7095A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839"/>
    <w:pPr>
      <w:ind w:left="720"/>
      <w:contextualSpacing/>
    </w:pPr>
  </w:style>
  <w:style w:type="character" w:styleId="Kpr">
    <w:name w:val="Hyperlink"/>
    <w:unhideWhenUsed/>
    <w:rsid w:val="00342AA8"/>
    <w:rPr>
      <w:rFonts w:ascii="Times New Roman" w:hAnsi="Times New Roman" w:cs="Times New Roman" w:hint="default"/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67095A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GvdeMetni2">
    <w:name w:val="Body Text 2"/>
    <w:basedOn w:val="Normal"/>
    <w:link w:val="GvdeMetni2Char"/>
    <w:unhideWhenUsed/>
    <w:rsid w:val="0067095A"/>
    <w:pPr>
      <w:spacing w:after="120" w:line="480" w:lineRule="auto"/>
      <w:jc w:val="both"/>
    </w:pPr>
  </w:style>
  <w:style w:type="character" w:customStyle="1" w:styleId="GvdeMetni2Char">
    <w:name w:val="Gövde Metni 2 Char"/>
    <w:basedOn w:val="VarsaylanParagrafYazTipi"/>
    <w:link w:val="GvdeMetni2"/>
    <w:rsid w:val="006709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122D4"/>
    <w:pPr>
      <w:spacing w:before="100" w:beforeAutospacing="1" w:after="150" w:line="384" w:lineRule="atLeast"/>
    </w:pPr>
  </w:style>
  <w:style w:type="character" w:styleId="Gl">
    <w:name w:val="Strong"/>
    <w:basedOn w:val="VarsaylanParagrafYazTipi"/>
    <w:uiPriority w:val="22"/>
    <w:qFormat/>
    <w:rsid w:val="00E122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7095A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839"/>
    <w:pPr>
      <w:ind w:left="720"/>
      <w:contextualSpacing/>
    </w:pPr>
  </w:style>
  <w:style w:type="character" w:styleId="Kpr">
    <w:name w:val="Hyperlink"/>
    <w:unhideWhenUsed/>
    <w:rsid w:val="00342AA8"/>
    <w:rPr>
      <w:rFonts w:ascii="Times New Roman" w:hAnsi="Times New Roman" w:cs="Times New Roman" w:hint="default"/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67095A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GvdeMetni2">
    <w:name w:val="Body Text 2"/>
    <w:basedOn w:val="Normal"/>
    <w:link w:val="GvdeMetni2Char"/>
    <w:unhideWhenUsed/>
    <w:rsid w:val="0067095A"/>
    <w:pPr>
      <w:spacing w:after="120" w:line="480" w:lineRule="auto"/>
      <w:jc w:val="both"/>
    </w:pPr>
  </w:style>
  <w:style w:type="character" w:customStyle="1" w:styleId="GvdeMetni2Char">
    <w:name w:val="Gövde Metni 2 Char"/>
    <w:basedOn w:val="VarsaylanParagrafYazTipi"/>
    <w:link w:val="GvdeMetni2"/>
    <w:rsid w:val="006709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122D4"/>
    <w:pPr>
      <w:spacing w:before="100" w:beforeAutospacing="1" w:after="150" w:line="384" w:lineRule="atLeast"/>
    </w:pPr>
  </w:style>
  <w:style w:type="character" w:styleId="Gl">
    <w:name w:val="Strong"/>
    <w:basedOn w:val="VarsaylanParagrafYazTipi"/>
    <w:uiPriority w:val="22"/>
    <w:qFormat/>
    <w:rsid w:val="00E12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.adanab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BlueSky</dc:creator>
  <cp:keywords/>
  <dc:description/>
  <cp:lastModifiedBy>BlueSky</cp:lastModifiedBy>
  <cp:revision>18</cp:revision>
  <cp:lastPrinted>2013-07-16T07:54:00Z</cp:lastPrinted>
  <dcterms:created xsi:type="dcterms:W3CDTF">2013-07-15T11:28:00Z</dcterms:created>
  <dcterms:modified xsi:type="dcterms:W3CDTF">2013-07-16T11:05:00Z</dcterms:modified>
</cp:coreProperties>
</file>